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718E" w14:textId="77777777" w:rsidR="0051683C" w:rsidRPr="00545E75" w:rsidRDefault="0051683C" w:rsidP="00762EAC">
      <w:pPr>
        <w:rPr>
          <w:b/>
          <w:bCs/>
          <w:color w:val="000000" w:themeColor="text1"/>
        </w:rPr>
      </w:pPr>
      <w:r w:rsidRPr="00545E75">
        <w:rPr>
          <w:b/>
          <w:bCs/>
          <w:color w:val="000000" w:themeColor="text1"/>
        </w:rPr>
        <w:t>westsussex.gov.uk</w:t>
      </w:r>
    </w:p>
    <w:p w14:paraId="2E3A4D71" w14:textId="77777777" w:rsidR="002E6C2E" w:rsidRPr="00545E75" w:rsidRDefault="002E6C2E" w:rsidP="00762EAC"/>
    <w:p w14:paraId="011735D1" w14:textId="77777777" w:rsidR="00691945" w:rsidRPr="00545E75" w:rsidRDefault="00691945" w:rsidP="00691945">
      <w:pPr>
        <w:rPr>
          <w:b/>
          <w:bCs/>
          <w:color w:val="000000" w:themeColor="text1"/>
          <w:sz w:val="72"/>
          <w:szCs w:val="72"/>
        </w:rPr>
      </w:pPr>
      <w:r w:rsidRPr="00691945">
        <w:rPr>
          <w:b/>
          <w:bCs/>
          <w:color w:val="000000" w:themeColor="text1"/>
          <w:sz w:val="72"/>
          <w:szCs w:val="72"/>
        </w:rPr>
        <w:t>Forecasting future co-morbidity prevalence and dependency in West Sussex</w:t>
      </w:r>
    </w:p>
    <w:p w14:paraId="2D842093" w14:textId="74CD093F" w:rsidR="0051683C" w:rsidRPr="00EF1D41" w:rsidRDefault="009D386E" w:rsidP="00762EAC">
      <w:pPr>
        <w:rPr>
          <w:b/>
          <w:bCs/>
          <w:color w:val="000000" w:themeColor="text1"/>
          <w:szCs w:val="24"/>
        </w:rPr>
        <w:sectPr w:rsidR="0051683C" w:rsidRPr="00EF1D41" w:rsidSect="00787CE2">
          <w:headerReference w:type="default" r:id="rId8"/>
          <w:footerReference w:type="default" r:id="rId9"/>
          <w:headerReference w:type="first" r:id="rId10"/>
          <w:pgSz w:w="11906" w:h="16838"/>
          <w:pgMar w:top="1135" w:right="1080" w:bottom="1814" w:left="1080" w:header="708" w:footer="708" w:gutter="0"/>
          <w:cols w:space="708"/>
          <w:titlePg/>
          <w:docGrid w:linePitch="360"/>
        </w:sectPr>
      </w:pPr>
      <w:r w:rsidRPr="00545E75">
        <w:rPr>
          <w:b/>
          <w:bCs/>
          <w:color w:val="000000" w:themeColor="text1"/>
          <w:szCs w:val="24"/>
        </w:rPr>
        <w:t>February 2024</w:t>
      </w:r>
    </w:p>
    <w:p w14:paraId="05BEA24E" w14:textId="6EA8E8CE" w:rsidR="00C36E4B" w:rsidRPr="00545E75" w:rsidRDefault="00C36E4B" w:rsidP="00925941">
      <w:bookmarkStart w:id="0" w:name="_Toc146106679"/>
      <w:bookmarkStart w:id="1" w:name="_Toc146111443"/>
      <w:r w:rsidRPr="00545E75">
        <w:lastRenderedPageBreak/>
        <w:t xml:space="preserve">This is </w:t>
      </w:r>
      <w:r w:rsidR="005464DA" w:rsidRPr="00545E75">
        <w:t xml:space="preserve">intended to be </w:t>
      </w:r>
      <w:r w:rsidRPr="00545E75">
        <w:t xml:space="preserve">an accessible version of </w:t>
      </w:r>
      <w:r w:rsidR="002B1A53" w:rsidRPr="00545E75">
        <w:t xml:space="preserve">this report. </w:t>
      </w:r>
      <w:r w:rsidR="00D52076" w:rsidRPr="00545E75">
        <w:t xml:space="preserve">If you are unable to access any of the information in </w:t>
      </w:r>
      <w:r w:rsidR="00D87443" w:rsidRPr="00545E75">
        <w:t>either</w:t>
      </w:r>
      <w:r w:rsidR="00D52076" w:rsidRPr="00545E75">
        <w:t xml:space="preserve"> </w:t>
      </w:r>
      <w:proofErr w:type="gramStart"/>
      <w:r w:rsidR="00D52076" w:rsidRPr="00545E75">
        <w:t>version</w:t>
      </w:r>
      <w:proofErr w:type="gramEnd"/>
      <w:r w:rsidR="005610AF" w:rsidRPr="00545E75">
        <w:t xml:space="preserve"> please contact </w:t>
      </w:r>
      <w:hyperlink r:id="rId11" w:history="1">
        <w:r w:rsidR="005610AF" w:rsidRPr="00545E75">
          <w:rPr>
            <w:rStyle w:val="Hyperlink"/>
          </w:rPr>
          <w:t>henry.mclaughlin@westsussex.gov.uk</w:t>
        </w:r>
      </w:hyperlink>
      <w:r w:rsidR="005610AF" w:rsidRPr="00545E75">
        <w:t xml:space="preserve"> to discuss how we can meet your needs.</w:t>
      </w:r>
    </w:p>
    <w:p w14:paraId="35D9D589" w14:textId="650EEB02" w:rsidR="00925941" w:rsidRPr="00545E75" w:rsidRDefault="00925941" w:rsidP="00925941">
      <w:r w:rsidRPr="00545E75">
        <w:t xml:space="preserve">This report models future co-morbidity prevalence and dependency of older people to 2035 by applying findings from a UK study (the Population Ageing and Care Simulation study </w:t>
      </w:r>
      <w:sdt>
        <w:sdtPr>
          <w:id w:val="911429100"/>
          <w:citation/>
        </w:sdtPr>
        <w:sdtContent>
          <w:r w:rsidR="00D87443" w:rsidRPr="00545E75">
            <w:fldChar w:fldCharType="begin"/>
          </w:r>
          <w:r w:rsidR="00E27836">
            <w:instrText xml:space="preserve">CITATION Kin18 \l 2057 </w:instrText>
          </w:r>
          <w:r w:rsidR="00D87443" w:rsidRPr="00545E75">
            <w:fldChar w:fldCharType="separate"/>
          </w:r>
          <w:r w:rsidR="00C44E21" w:rsidRPr="00C44E21">
            <w:rPr>
              <w:noProof/>
            </w:rPr>
            <w:t>[1]</w:t>
          </w:r>
          <w:r w:rsidR="00D87443" w:rsidRPr="00545E75">
            <w:fldChar w:fldCharType="end"/>
          </w:r>
        </w:sdtContent>
      </w:sdt>
      <w:r w:rsidRPr="00545E75">
        <w:t xml:space="preserve">) to the local population. Some caution is needed when applying findings from a study undertaken elsewhere in the UK to the local population as there will be differences in health status and local context; the projections should be considered as indicative of general trends, rather than precise predictions. </w:t>
      </w:r>
    </w:p>
    <w:p w14:paraId="00E1AAB6" w14:textId="77777777" w:rsidR="00925941" w:rsidRPr="00545E75" w:rsidRDefault="00925941" w:rsidP="00925941">
      <w:pPr>
        <w:pStyle w:val="Heading4"/>
      </w:pPr>
      <w:r w:rsidRPr="00545E75">
        <w:t>Key findings:</w:t>
      </w:r>
    </w:p>
    <w:p w14:paraId="2849E0BF" w14:textId="1DF26D4F" w:rsidR="007C3F8D" w:rsidRPr="00545E75" w:rsidRDefault="00925941" w:rsidP="00EF1D41">
      <w:pPr>
        <w:pStyle w:val="ListParagraph"/>
        <w:numPr>
          <w:ilvl w:val="0"/>
          <w:numId w:val="43"/>
        </w:numPr>
        <w:spacing w:after="120"/>
        <w:ind w:left="714" w:hanging="357"/>
        <w:contextualSpacing w:val="0"/>
      </w:pPr>
      <w:r w:rsidRPr="00545E75">
        <w:t xml:space="preserve">In 2035 most residents between the ages of 65-85 are expected to remain independent with 28% projected to have dependency needs. </w:t>
      </w:r>
    </w:p>
    <w:p w14:paraId="4898CC80" w14:textId="59BB5231" w:rsidR="007C3F8D" w:rsidRPr="00545E75" w:rsidRDefault="00925941" w:rsidP="00EF1D41">
      <w:pPr>
        <w:pStyle w:val="ListParagraph"/>
        <w:numPr>
          <w:ilvl w:val="0"/>
          <w:numId w:val="43"/>
        </w:numPr>
        <w:spacing w:after="120"/>
        <w:ind w:left="714" w:hanging="357"/>
        <w:contextualSpacing w:val="0"/>
      </w:pPr>
      <w:r w:rsidRPr="00545E75">
        <w:t xml:space="preserve">Growth in the number of people with dependency could be greatest among women and the oldest age groups. Four out of five residents aged 85 and above could have at least some dependency needs. As an increasingly ageing local authority, a larger population in these groups will increase total numbers in each category of dependency even if the proportion of those with dependency remains stable. </w:t>
      </w:r>
    </w:p>
    <w:p w14:paraId="2E394F09" w14:textId="6007268F" w:rsidR="007C3F8D" w:rsidRPr="00545E75" w:rsidRDefault="00925941" w:rsidP="00EF1D41">
      <w:pPr>
        <w:pStyle w:val="ListParagraph"/>
        <w:numPr>
          <w:ilvl w:val="0"/>
          <w:numId w:val="43"/>
        </w:numPr>
        <w:spacing w:after="120"/>
        <w:ind w:left="714" w:hanging="357"/>
        <w:contextualSpacing w:val="0"/>
      </w:pPr>
      <w:r w:rsidRPr="00545E75">
        <w:t>The number of people with low dependency needs will increase by 16,700 by 2035, an increase of 31% on 2022.</w:t>
      </w:r>
    </w:p>
    <w:p w14:paraId="14BC01C1" w14:textId="505BB732" w:rsidR="007C3F8D" w:rsidRPr="00545E75" w:rsidRDefault="001F2899" w:rsidP="00EF1D41">
      <w:pPr>
        <w:pStyle w:val="ListParagraph"/>
        <w:numPr>
          <w:ilvl w:val="0"/>
          <w:numId w:val="43"/>
        </w:numPr>
        <w:spacing w:after="120"/>
        <w:ind w:left="714" w:hanging="357"/>
        <w:contextualSpacing w:val="0"/>
      </w:pPr>
      <w:r>
        <w:t>The n</w:t>
      </w:r>
      <w:r w:rsidR="00925941" w:rsidRPr="00545E75">
        <w:t xml:space="preserve">umber with medium or high dependency (substantial) needs will increase by 3,700, up 14% from 2022. </w:t>
      </w:r>
    </w:p>
    <w:p w14:paraId="7A3E036E" w14:textId="77777777" w:rsidR="00925941" w:rsidRPr="00545E75" w:rsidRDefault="00925941" w:rsidP="00EF1D41">
      <w:pPr>
        <w:pStyle w:val="ListParagraph"/>
        <w:numPr>
          <w:ilvl w:val="0"/>
          <w:numId w:val="43"/>
        </w:numPr>
        <w:spacing w:after="120"/>
        <w:ind w:left="714" w:hanging="357"/>
        <w:contextualSpacing w:val="0"/>
      </w:pPr>
      <w:r w:rsidRPr="00545E75">
        <w:t>By 2035 there could be an increase of 5,700 people living with dementia and at least two other long-term health conditions, an increase of 71% on 2022. It will be less common than now for dementia to be the only condition that residents have. This will increase the complexity of care required. There will be an increase of 2,200 residents with substantial dependency and 3+ long-term health conditions, excluding dementia.</w:t>
      </w:r>
    </w:p>
    <w:p w14:paraId="0B88553F" w14:textId="23FFC051" w:rsidR="00975F28" w:rsidRPr="00545E75" w:rsidRDefault="00975F28" w:rsidP="004B6D9D">
      <w:pPr>
        <w:pStyle w:val="Heading2"/>
      </w:pPr>
      <w:bookmarkStart w:id="2" w:name="_Toc158650890"/>
      <w:r w:rsidRPr="00545E75">
        <w:lastRenderedPageBreak/>
        <w:t>Conte</w:t>
      </w:r>
      <w:r w:rsidR="00F81C4A" w:rsidRPr="00545E75">
        <w:t>n</w:t>
      </w:r>
      <w:r w:rsidRPr="00545E75">
        <w:t>t</w:t>
      </w:r>
      <w:r w:rsidR="00F81C4A" w:rsidRPr="00545E75">
        <w:t>s</w:t>
      </w:r>
      <w:bookmarkEnd w:id="0"/>
      <w:bookmarkEnd w:id="1"/>
      <w:bookmarkEnd w:id="2"/>
    </w:p>
    <w:sdt>
      <w:sdtPr>
        <w:id w:val="-456338270"/>
        <w:docPartObj>
          <w:docPartGallery w:val="Table of Contents"/>
          <w:docPartUnique/>
        </w:docPartObj>
      </w:sdtPr>
      <w:sdtEndPr>
        <w:rPr>
          <w:noProof/>
        </w:rPr>
      </w:sdtEndPr>
      <w:sdtContent>
        <w:p w14:paraId="3C6D6579" w14:textId="194E9A80" w:rsidR="006075E8" w:rsidRDefault="004C21E6">
          <w:pPr>
            <w:pStyle w:val="TOC2"/>
            <w:tabs>
              <w:tab w:val="right" w:leader="dot" w:pos="13948"/>
            </w:tabs>
            <w:rPr>
              <w:rFonts w:asciiTheme="minorHAnsi" w:eastAsiaTheme="minorEastAsia" w:hAnsiTheme="minorHAnsi"/>
              <w:noProof/>
              <w:kern w:val="2"/>
              <w:sz w:val="22"/>
              <w:lang w:eastAsia="en-GB"/>
              <w14:ligatures w14:val="standardContextual"/>
            </w:rPr>
          </w:pPr>
          <w:r w:rsidRPr="00545E75">
            <w:fldChar w:fldCharType="begin"/>
          </w:r>
          <w:r w:rsidRPr="00545E75">
            <w:instrText xml:space="preserve"> TOC \o "1-3" \h \z \u </w:instrText>
          </w:r>
          <w:r w:rsidRPr="00545E75">
            <w:fldChar w:fldCharType="separate"/>
          </w:r>
          <w:hyperlink w:anchor="_Toc158650890" w:history="1">
            <w:r w:rsidR="006075E8" w:rsidRPr="006A455B">
              <w:rPr>
                <w:rStyle w:val="Hyperlink"/>
                <w:noProof/>
              </w:rPr>
              <w:t>Contents</w:t>
            </w:r>
            <w:r w:rsidR="006075E8">
              <w:rPr>
                <w:noProof/>
                <w:webHidden/>
              </w:rPr>
              <w:tab/>
            </w:r>
            <w:r w:rsidR="006075E8">
              <w:rPr>
                <w:noProof/>
                <w:webHidden/>
              </w:rPr>
              <w:fldChar w:fldCharType="begin"/>
            </w:r>
            <w:r w:rsidR="006075E8">
              <w:rPr>
                <w:noProof/>
                <w:webHidden/>
              </w:rPr>
              <w:instrText xml:space="preserve"> PAGEREF _Toc158650890 \h </w:instrText>
            </w:r>
            <w:r w:rsidR="006075E8">
              <w:rPr>
                <w:noProof/>
                <w:webHidden/>
              </w:rPr>
            </w:r>
            <w:r w:rsidR="006075E8">
              <w:rPr>
                <w:noProof/>
                <w:webHidden/>
              </w:rPr>
              <w:fldChar w:fldCharType="separate"/>
            </w:r>
            <w:r w:rsidR="006075E8">
              <w:rPr>
                <w:noProof/>
                <w:webHidden/>
              </w:rPr>
              <w:t>3</w:t>
            </w:r>
            <w:r w:rsidR="006075E8">
              <w:rPr>
                <w:noProof/>
                <w:webHidden/>
              </w:rPr>
              <w:fldChar w:fldCharType="end"/>
            </w:r>
          </w:hyperlink>
        </w:p>
        <w:p w14:paraId="4BDAB51D" w14:textId="13419654"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891" w:history="1">
            <w:r w:rsidRPr="006A455B">
              <w:rPr>
                <w:rStyle w:val="Hyperlink"/>
                <w:noProof/>
              </w:rPr>
              <w:t>Key points for strategic planning and commissioning</w:t>
            </w:r>
            <w:r>
              <w:rPr>
                <w:noProof/>
                <w:webHidden/>
              </w:rPr>
              <w:tab/>
            </w:r>
            <w:r>
              <w:rPr>
                <w:noProof/>
                <w:webHidden/>
              </w:rPr>
              <w:fldChar w:fldCharType="begin"/>
            </w:r>
            <w:r>
              <w:rPr>
                <w:noProof/>
                <w:webHidden/>
              </w:rPr>
              <w:instrText xml:space="preserve"> PAGEREF _Toc158650891 \h </w:instrText>
            </w:r>
            <w:r>
              <w:rPr>
                <w:noProof/>
                <w:webHidden/>
              </w:rPr>
            </w:r>
            <w:r>
              <w:rPr>
                <w:noProof/>
                <w:webHidden/>
              </w:rPr>
              <w:fldChar w:fldCharType="separate"/>
            </w:r>
            <w:r>
              <w:rPr>
                <w:noProof/>
                <w:webHidden/>
              </w:rPr>
              <w:t>4</w:t>
            </w:r>
            <w:r>
              <w:rPr>
                <w:noProof/>
                <w:webHidden/>
              </w:rPr>
              <w:fldChar w:fldCharType="end"/>
            </w:r>
          </w:hyperlink>
        </w:p>
        <w:p w14:paraId="2062F16E" w14:textId="59AC3BB3"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892" w:history="1">
            <w:r w:rsidRPr="006A455B">
              <w:rPr>
                <w:rStyle w:val="Hyperlink"/>
                <w:noProof/>
              </w:rPr>
              <w:t>Using population estimates and subnational projections</w:t>
            </w:r>
            <w:r>
              <w:rPr>
                <w:noProof/>
                <w:webHidden/>
              </w:rPr>
              <w:tab/>
            </w:r>
            <w:r>
              <w:rPr>
                <w:noProof/>
                <w:webHidden/>
              </w:rPr>
              <w:fldChar w:fldCharType="begin"/>
            </w:r>
            <w:r>
              <w:rPr>
                <w:noProof/>
                <w:webHidden/>
              </w:rPr>
              <w:instrText xml:space="preserve"> PAGEREF _Toc158650892 \h </w:instrText>
            </w:r>
            <w:r>
              <w:rPr>
                <w:noProof/>
                <w:webHidden/>
              </w:rPr>
            </w:r>
            <w:r>
              <w:rPr>
                <w:noProof/>
                <w:webHidden/>
              </w:rPr>
              <w:fldChar w:fldCharType="separate"/>
            </w:r>
            <w:r>
              <w:rPr>
                <w:noProof/>
                <w:webHidden/>
              </w:rPr>
              <w:t>5</w:t>
            </w:r>
            <w:r>
              <w:rPr>
                <w:noProof/>
                <w:webHidden/>
              </w:rPr>
              <w:fldChar w:fldCharType="end"/>
            </w:r>
          </w:hyperlink>
        </w:p>
        <w:p w14:paraId="0ED4BEEA" w14:textId="3F5FE7F2"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893" w:history="1">
            <w:r w:rsidRPr="006A455B">
              <w:rPr>
                <w:rStyle w:val="Hyperlink"/>
                <w:noProof/>
              </w:rPr>
              <w:t>Population ageing</w:t>
            </w:r>
            <w:r>
              <w:rPr>
                <w:noProof/>
                <w:webHidden/>
              </w:rPr>
              <w:tab/>
            </w:r>
            <w:r>
              <w:rPr>
                <w:noProof/>
                <w:webHidden/>
              </w:rPr>
              <w:fldChar w:fldCharType="begin"/>
            </w:r>
            <w:r>
              <w:rPr>
                <w:noProof/>
                <w:webHidden/>
              </w:rPr>
              <w:instrText xml:space="preserve"> PAGEREF _Toc158650893 \h </w:instrText>
            </w:r>
            <w:r>
              <w:rPr>
                <w:noProof/>
                <w:webHidden/>
              </w:rPr>
            </w:r>
            <w:r>
              <w:rPr>
                <w:noProof/>
                <w:webHidden/>
              </w:rPr>
              <w:fldChar w:fldCharType="separate"/>
            </w:r>
            <w:r>
              <w:rPr>
                <w:noProof/>
                <w:webHidden/>
              </w:rPr>
              <w:t>6</w:t>
            </w:r>
            <w:r>
              <w:rPr>
                <w:noProof/>
                <w:webHidden/>
              </w:rPr>
              <w:fldChar w:fldCharType="end"/>
            </w:r>
          </w:hyperlink>
        </w:p>
        <w:p w14:paraId="12ACC218" w14:textId="550182FA"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894" w:history="1">
            <w:r w:rsidRPr="006A455B">
              <w:rPr>
                <w:rStyle w:val="Hyperlink"/>
                <w:noProof/>
              </w:rPr>
              <w:t>Changes in population structure across West Sussex districts and boroughs</w:t>
            </w:r>
            <w:r>
              <w:rPr>
                <w:noProof/>
                <w:webHidden/>
              </w:rPr>
              <w:tab/>
            </w:r>
            <w:r>
              <w:rPr>
                <w:noProof/>
                <w:webHidden/>
              </w:rPr>
              <w:fldChar w:fldCharType="begin"/>
            </w:r>
            <w:r>
              <w:rPr>
                <w:noProof/>
                <w:webHidden/>
              </w:rPr>
              <w:instrText xml:space="preserve"> PAGEREF _Toc158650894 \h </w:instrText>
            </w:r>
            <w:r>
              <w:rPr>
                <w:noProof/>
                <w:webHidden/>
              </w:rPr>
            </w:r>
            <w:r>
              <w:rPr>
                <w:noProof/>
                <w:webHidden/>
              </w:rPr>
              <w:fldChar w:fldCharType="separate"/>
            </w:r>
            <w:r>
              <w:rPr>
                <w:noProof/>
                <w:webHidden/>
              </w:rPr>
              <w:t>7</w:t>
            </w:r>
            <w:r>
              <w:rPr>
                <w:noProof/>
                <w:webHidden/>
              </w:rPr>
              <w:fldChar w:fldCharType="end"/>
            </w:r>
          </w:hyperlink>
        </w:p>
        <w:p w14:paraId="089ED735" w14:textId="49A44B55"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895" w:history="1">
            <w:r w:rsidRPr="006A455B">
              <w:rPr>
                <w:rStyle w:val="Hyperlink"/>
                <w:noProof/>
              </w:rPr>
              <w:t>Multi-morbidity</w:t>
            </w:r>
            <w:r>
              <w:rPr>
                <w:noProof/>
                <w:webHidden/>
              </w:rPr>
              <w:tab/>
            </w:r>
            <w:r>
              <w:rPr>
                <w:noProof/>
                <w:webHidden/>
              </w:rPr>
              <w:fldChar w:fldCharType="begin"/>
            </w:r>
            <w:r>
              <w:rPr>
                <w:noProof/>
                <w:webHidden/>
              </w:rPr>
              <w:instrText xml:space="preserve"> PAGEREF _Toc158650895 \h </w:instrText>
            </w:r>
            <w:r>
              <w:rPr>
                <w:noProof/>
                <w:webHidden/>
              </w:rPr>
            </w:r>
            <w:r>
              <w:rPr>
                <w:noProof/>
                <w:webHidden/>
              </w:rPr>
              <w:fldChar w:fldCharType="separate"/>
            </w:r>
            <w:r>
              <w:rPr>
                <w:noProof/>
                <w:webHidden/>
              </w:rPr>
              <w:t>7</w:t>
            </w:r>
            <w:r>
              <w:rPr>
                <w:noProof/>
                <w:webHidden/>
              </w:rPr>
              <w:fldChar w:fldCharType="end"/>
            </w:r>
          </w:hyperlink>
        </w:p>
        <w:p w14:paraId="50B2C07A" w14:textId="50049B1E"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896" w:history="1">
            <w:r w:rsidRPr="006A455B">
              <w:rPr>
                <w:rStyle w:val="Hyperlink"/>
                <w:noProof/>
              </w:rPr>
              <w:t>Population and Care Simulation Study</w:t>
            </w:r>
            <w:r>
              <w:rPr>
                <w:noProof/>
                <w:webHidden/>
              </w:rPr>
              <w:tab/>
            </w:r>
            <w:r>
              <w:rPr>
                <w:noProof/>
                <w:webHidden/>
              </w:rPr>
              <w:fldChar w:fldCharType="begin"/>
            </w:r>
            <w:r>
              <w:rPr>
                <w:noProof/>
                <w:webHidden/>
              </w:rPr>
              <w:instrText xml:space="preserve"> PAGEREF _Toc158650896 \h </w:instrText>
            </w:r>
            <w:r>
              <w:rPr>
                <w:noProof/>
                <w:webHidden/>
              </w:rPr>
            </w:r>
            <w:r>
              <w:rPr>
                <w:noProof/>
                <w:webHidden/>
              </w:rPr>
              <w:fldChar w:fldCharType="separate"/>
            </w:r>
            <w:r>
              <w:rPr>
                <w:noProof/>
                <w:webHidden/>
              </w:rPr>
              <w:t>8</w:t>
            </w:r>
            <w:r>
              <w:rPr>
                <w:noProof/>
                <w:webHidden/>
              </w:rPr>
              <w:fldChar w:fldCharType="end"/>
            </w:r>
          </w:hyperlink>
        </w:p>
        <w:p w14:paraId="748EF94F" w14:textId="50E14820"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897" w:history="1">
            <w:r w:rsidRPr="006A455B">
              <w:rPr>
                <w:rStyle w:val="Hyperlink"/>
                <w:noProof/>
              </w:rPr>
              <w:t>Sociodemographic</w:t>
            </w:r>
            <w:r>
              <w:rPr>
                <w:noProof/>
                <w:webHidden/>
              </w:rPr>
              <w:tab/>
            </w:r>
            <w:r>
              <w:rPr>
                <w:noProof/>
                <w:webHidden/>
              </w:rPr>
              <w:fldChar w:fldCharType="begin"/>
            </w:r>
            <w:r>
              <w:rPr>
                <w:noProof/>
                <w:webHidden/>
              </w:rPr>
              <w:instrText xml:space="preserve"> PAGEREF _Toc158650897 \h </w:instrText>
            </w:r>
            <w:r>
              <w:rPr>
                <w:noProof/>
                <w:webHidden/>
              </w:rPr>
            </w:r>
            <w:r>
              <w:rPr>
                <w:noProof/>
                <w:webHidden/>
              </w:rPr>
              <w:fldChar w:fldCharType="separate"/>
            </w:r>
            <w:r>
              <w:rPr>
                <w:noProof/>
                <w:webHidden/>
              </w:rPr>
              <w:t>8</w:t>
            </w:r>
            <w:r>
              <w:rPr>
                <w:noProof/>
                <w:webHidden/>
              </w:rPr>
              <w:fldChar w:fldCharType="end"/>
            </w:r>
          </w:hyperlink>
        </w:p>
        <w:p w14:paraId="2BFF489B" w14:textId="2413DFB5"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898" w:history="1">
            <w:r w:rsidRPr="006A455B">
              <w:rPr>
                <w:rStyle w:val="Hyperlink"/>
                <w:noProof/>
              </w:rPr>
              <w:t>Lifestyle behaviours</w:t>
            </w:r>
            <w:r>
              <w:rPr>
                <w:noProof/>
                <w:webHidden/>
              </w:rPr>
              <w:tab/>
            </w:r>
            <w:r>
              <w:rPr>
                <w:noProof/>
                <w:webHidden/>
              </w:rPr>
              <w:fldChar w:fldCharType="begin"/>
            </w:r>
            <w:r>
              <w:rPr>
                <w:noProof/>
                <w:webHidden/>
              </w:rPr>
              <w:instrText xml:space="preserve"> PAGEREF _Toc158650898 \h </w:instrText>
            </w:r>
            <w:r>
              <w:rPr>
                <w:noProof/>
                <w:webHidden/>
              </w:rPr>
            </w:r>
            <w:r>
              <w:rPr>
                <w:noProof/>
                <w:webHidden/>
              </w:rPr>
              <w:fldChar w:fldCharType="separate"/>
            </w:r>
            <w:r>
              <w:rPr>
                <w:noProof/>
                <w:webHidden/>
              </w:rPr>
              <w:t>9</w:t>
            </w:r>
            <w:r>
              <w:rPr>
                <w:noProof/>
                <w:webHidden/>
              </w:rPr>
              <w:fldChar w:fldCharType="end"/>
            </w:r>
          </w:hyperlink>
        </w:p>
        <w:p w14:paraId="7B91345A" w14:textId="5C03A511"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899" w:history="1">
            <w:r w:rsidRPr="006A455B">
              <w:rPr>
                <w:rStyle w:val="Hyperlink"/>
                <w:noProof/>
              </w:rPr>
              <w:t>Diseases and impairments</w:t>
            </w:r>
            <w:r>
              <w:rPr>
                <w:noProof/>
                <w:webHidden/>
              </w:rPr>
              <w:tab/>
            </w:r>
            <w:r>
              <w:rPr>
                <w:noProof/>
                <w:webHidden/>
              </w:rPr>
              <w:fldChar w:fldCharType="begin"/>
            </w:r>
            <w:r>
              <w:rPr>
                <w:noProof/>
                <w:webHidden/>
              </w:rPr>
              <w:instrText xml:space="preserve"> PAGEREF _Toc158650899 \h </w:instrText>
            </w:r>
            <w:r>
              <w:rPr>
                <w:noProof/>
                <w:webHidden/>
              </w:rPr>
            </w:r>
            <w:r>
              <w:rPr>
                <w:noProof/>
                <w:webHidden/>
              </w:rPr>
              <w:fldChar w:fldCharType="separate"/>
            </w:r>
            <w:r>
              <w:rPr>
                <w:noProof/>
                <w:webHidden/>
              </w:rPr>
              <w:t>9</w:t>
            </w:r>
            <w:r>
              <w:rPr>
                <w:noProof/>
                <w:webHidden/>
              </w:rPr>
              <w:fldChar w:fldCharType="end"/>
            </w:r>
          </w:hyperlink>
        </w:p>
        <w:p w14:paraId="0C925CEE" w14:textId="049DCE48"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900" w:history="1">
            <w:r w:rsidRPr="006A455B">
              <w:rPr>
                <w:rStyle w:val="Hyperlink"/>
                <w:noProof/>
              </w:rPr>
              <w:t>Defining dependency</w:t>
            </w:r>
            <w:r>
              <w:rPr>
                <w:noProof/>
                <w:webHidden/>
              </w:rPr>
              <w:tab/>
            </w:r>
            <w:r>
              <w:rPr>
                <w:noProof/>
                <w:webHidden/>
              </w:rPr>
              <w:fldChar w:fldCharType="begin"/>
            </w:r>
            <w:r>
              <w:rPr>
                <w:noProof/>
                <w:webHidden/>
              </w:rPr>
              <w:instrText xml:space="preserve"> PAGEREF _Toc158650900 \h </w:instrText>
            </w:r>
            <w:r>
              <w:rPr>
                <w:noProof/>
                <w:webHidden/>
              </w:rPr>
            </w:r>
            <w:r>
              <w:rPr>
                <w:noProof/>
                <w:webHidden/>
              </w:rPr>
              <w:fldChar w:fldCharType="separate"/>
            </w:r>
            <w:r>
              <w:rPr>
                <w:noProof/>
                <w:webHidden/>
              </w:rPr>
              <w:t>9</w:t>
            </w:r>
            <w:r>
              <w:rPr>
                <w:noProof/>
                <w:webHidden/>
              </w:rPr>
              <w:fldChar w:fldCharType="end"/>
            </w:r>
          </w:hyperlink>
        </w:p>
        <w:p w14:paraId="6603D03B" w14:textId="45E34446"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901" w:history="1">
            <w:r w:rsidRPr="006A455B">
              <w:rPr>
                <w:rStyle w:val="Hyperlink"/>
                <w:noProof/>
              </w:rPr>
              <w:t>Changes in dependency over time</w:t>
            </w:r>
            <w:r>
              <w:rPr>
                <w:noProof/>
                <w:webHidden/>
              </w:rPr>
              <w:tab/>
            </w:r>
            <w:r>
              <w:rPr>
                <w:noProof/>
                <w:webHidden/>
              </w:rPr>
              <w:fldChar w:fldCharType="begin"/>
            </w:r>
            <w:r>
              <w:rPr>
                <w:noProof/>
                <w:webHidden/>
              </w:rPr>
              <w:instrText xml:space="preserve"> PAGEREF _Toc158650901 \h </w:instrText>
            </w:r>
            <w:r>
              <w:rPr>
                <w:noProof/>
                <w:webHidden/>
              </w:rPr>
            </w:r>
            <w:r>
              <w:rPr>
                <w:noProof/>
                <w:webHidden/>
              </w:rPr>
              <w:fldChar w:fldCharType="separate"/>
            </w:r>
            <w:r>
              <w:rPr>
                <w:noProof/>
                <w:webHidden/>
              </w:rPr>
              <w:t>10</w:t>
            </w:r>
            <w:r>
              <w:rPr>
                <w:noProof/>
                <w:webHidden/>
              </w:rPr>
              <w:fldChar w:fldCharType="end"/>
            </w:r>
          </w:hyperlink>
        </w:p>
        <w:p w14:paraId="3B5842FF" w14:textId="4CDE7A03"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902" w:history="1">
            <w:r w:rsidRPr="006A455B">
              <w:rPr>
                <w:rStyle w:val="Hyperlink"/>
                <w:noProof/>
              </w:rPr>
              <w:t>Dependency by sex</w:t>
            </w:r>
            <w:r>
              <w:rPr>
                <w:noProof/>
                <w:webHidden/>
              </w:rPr>
              <w:tab/>
            </w:r>
            <w:r>
              <w:rPr>
                <w:noProof/>
                <w:webHidden/>
              </w:rPr>
              <w:fldChar w:fldCharType="begin"/>
            </w:r>
            <w:r>
              <w:rPr>
                <w:noProof/>
                <w:webHidden/>
              </w:rPr>
              <w:instrText xml:space="preserve"> PAGEREF _Toc158650902 \h </w:instrText>
            </w:r>
            <w:r>
              <w:rPr>
                <w:noProof/>
                <w:webHidden/>
              </w:rPr>
            </w:r>
            <w:r>
              <w:rPr>
                <w:noProof/>
                <w:webHidden/>
              </w:rPr>
              <w:fldChar w:fldCharType="separate"/>
            </w:r>
            <w:r>
              <w:rPr>
                <w:noProof/>
                <w:webHidden/>
              </w:rPr>
              <w:t>10</w:t>
            </w:r>
            <w:r>
              <w:rPr>
                <w:noProof/>
                <w:webHidden/>
              </w:rPr>
              <w:fldChar w:fldCharType="end"/>
            </w:r>
          </w:hyperlink>
        </w:p>
        <w:p w14:paraId="440F0921" w14:textId="56832D88"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903" w:history="1">
            <w:r w:rsidRPr="006A455B">
              <w:rPr>
                <w:rStyle w:val="Hyperlink"/>
                <w:noProof/>
              </w:rPr>
              <w:t>Substantial dependency by sex and age</w:t>
            </w:r>
            <w:r>
              <w:rPr>
                <w:noProof/>
                <w:webHidden/>
              </w:rPr>
              <w:tab/>
            </w:r>
            <w:r>
              <w:rPr>
                <w:noProof/>
                <w:webHidden/>
              </w:rPr>
              <w:fldChar w:fldCharType="begin"/>
            </w:r>
            <w:r>
              <w:rPr>
                <w:noProof/>
                <w:webHidden/>
              </w:rPr>
              <w:instrText xml:space="preserve"> PAGEREF _Toc158650903 \h </w:instrText>
            </w:r>
            <w:r>
              <w:rPr>
                <w:noProof/>
                <w:webHidden/>
              </w:rPr>
            </w:r>
            <w:r>
              <w:rPr>
                <w:noProof/>
                <w:webHidden/>
              </w:rPr>
              <w:fldChar w:fldCharType="separate"/>
            </w:r>
            <w:r>
              <w:rPr>
                <w:noProof/>
                <w:webHidden/>
              </w:rPr>
              <w:t>11</w:t>
            </w:r>
            <w:r>
              <w:rPr>
                <w:noProof/>
                <w:webHidden/>
              </w:rPr>
              <w:fldChar w:fldCharType="end"/>
            </w:r>
          </w:hyperlink>
        </w:p>
        <w:p w14:paraId="0FDDFE53" w14:textId="5B7B9146"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904" w:history="1">
            <w:r w:rsidRPr="006A455B">
              <w:rPr>
                <w:rStyle w:val="Hyperlink"/>
                <w:rFonts w:eastAsia="Verdana"/>
                <w:noProof/>
              </w:rPr>
              <w:t>Substantial dependency and long-term conditions</w:t>
            </w:r>
            <w:r>
              <w:rPr>
                <w:noProof/>
                <w:webHidden/>
              </w:rPr>
              <w:tab/>
            </w:r>
            <w:r>
              <w:rPr>
                <w:noProof/>
                <w:webHidden/>
              </w:rPr>
              <w:fldChar w:fldCharType="begin"/>
            </w:r>
            <w:r>
              <w:rPr>
                <w:noProof/>
                <w:webHidden/>
              </w:rPr>
              <w:instrText xml:space="preserve"> PAGEREF _Toc158650904 \h </w:instrText>
            </w:r>
            <w:r>
              <w:rPr>
                <w:noProof/>
                <w:webHidden/>
              </w:rPr>
            </w:r>
            <w:r>
              <w:rPr>
                <w:noProof/>
                <w:webHidden/>
              </w:rPr>
              <w:fldChar w:fldCharType="separate"/>
            </w:r>
            <w:r>
              <w:rPr>
                <w:noProof/>
                <w:webHidden/>
              </w:rPr>
              <w:t>11</w:t>
            </w:r>
            <w:r>
              <w:rPr>
                <w:noProof/>
                <w:webHidden/>
              </w:rPr>
              <w:fldChar w:fldCharType="end"/>
            </w:r>
          </w:hyperlink>
        </w:p>
        <w:p w14:paraId="527266A1" w14:textId="488757F8" w:rsidR="006075E8" w:rsidRDefault="006075E8">
          <w:pPr>
            <w:pStyle w:val="TOC3"/>
            <w:tabs>
              <w:tab w:val="right" w:leader="dot" w:pos="13948"/>
            </w:tabs>
            <w:rPr>
              <w:rFonts w:asciiTheme="minorHAnsi" w:eastAsiaTheme="minorEastAsia" w:hAnsiTheme="minorHAnsi"/>
              <w:noProof/>
              <w:kern w:val="2"/>
              <w:sz w:val="22"/>
              <w:lang w:eastAsia="en-GB"/>
              <w14:ligatures w14:val="standardContextual"/>
            </w:rPr>
          </w:pPr>
          <w:hyperlink w:anchor="_Toc158650905" w:history="1">
            <w:r w:rsidRPr="006A455B">
              <w:rPr>
                <w:rStyle w:val="Hyperlink"/>
                <w:noProof/>
              </w:rPr>
              <w:t>Substantial dependency for those with dementia and other long-term conditions</w:t>
            </w:r>
            <w:r>
              <w:rPr>
                <w:noProof/>
                <w:webHidden/>
              </w:rPr>
              <w:tab/>
            </w:r>
            <w:r>
              <w:rPr>
                <w:noProof/>
                <w:webHidden/>
              </w:rPr>
              <w:fldChar w:fldCharType="begin"/>
            </w:r>
            <w:r>
              <w:rPr>
                <w:noProof/>
                <w:webHidden/>
              </w:rPr>
              <w:instrText xml:space="preserve"> PAGEREF _Toc158650905 \h </w:instrText>
            </w:r>
            <w:r>
              <w:rPr>
                <w:noProof/>
                <w:webHidden/>
              </w:rPr>
            </w:r>
            <w:r>
              <w:rPr>
                <w:noProof/>
                <w:webHidden/>
              </w:rPr>
              <w:fldChar w:fldCharType="separate"/>
            </w:r>
            <w:r>
              <w:rPr>
                <w:noProof/>
                <w:webHidden/>
              </w:rPr>
              <w:t>12</w:t>
            </w:r>
            <w:r>
              <w:rPr>
                <w:noProof/>
                <w:webHidden/>
              </w:rPr>
              <w:fldChar w:fldCharType="end"/>
            </w:r>
          </w:hyperlink>
        </w:p>
        <w:p w14:paraId="09D81C56" w14:textId="69A7D402" w:rsidR="006075E8" w:rsidRDefault="006075E8">
          <w:pPr>
            <w:pStyle w:val="TOC2"/>
            <w:tabs>
              <w:tab w:val="right" w:leader="dot" w:pos="13948"/>
            </w:tabs>
            <w:rPr>
              <w:rFonts w:asciiTheme="minorHAnsi" w:eastAsiaTheme="minorEastAsia" w:hAnsiTheme="minorHAnsi"/>
              <w:noProof/>
              <w:kern w:val="2"/>
              <w:sz w:val="22"/>
              <w:lang w:eastAsia="en-GB"/>
              <w14:ligatures w14:val="standardContextual"/>
            </w:rPr>
          </w:pPr>
          <w:hyperlink w:anchor="_Toc158650906" w:history="1">
            <w:r w:rsidRPr="006A455B">
              <w:rPr>
                <w:rStyle w:val="Hyperlink"/>
                <w:noProof/>
              </w:rPr>
              <w:t>Limitations</w:t>
            </w:r>
            <w:r>
              <w:rPr>
                <w:noProof/>
                <w:webHidden/>
              </w:rPr>
              <w:tab/>
            </w:r>
            <w:r>
              <w:rPr>
                <w:noProof/>
                <w:webHidden/>
              </w:rPr>
              <w:fldChar w:fldCharType="begin"/>
            </w:r>
            <w:r>
              <w:rPr>
                <w:noProof/>
                <w:webHidden/>
              </w:rPr>
              <w:instrText xml:space="preserve"> PAGEREF _Toc158650906 \h </w:instrText>
            </w:r>
            <w:r>
              <w:rPr>
                <w:noProof/>
                <w:webHidden/>
              </w:rPr>
            </w:r>
            <w:r>
              <w:rPr>
                <w:noProof/>
                <w:webHidden/>
              </w:rPr>
              <w:fldChar w:fldCharType="separate"/>
            </w:r>
            <w:r>
              <w:rPr>
                <w:noProof/>
                <w:webHidden/>
              </w:rPr>
              <w:t>13</w:t>
            </w:r>
            <w:r>
              <w:rPr>
                <w:noProof/>
                <w:webHidden/>
              </w:rPr>
              <w:fldChar w:fldCharType="end"/>
            </w:r>
          </w:hyperlink>
        </w:p>
        <w:p w14:paraId="42C3CDA8" w14:textId="4785E51A" w:rsidR="006075E8" w:rsidRDefault="006075E8">
          <w:pPr>
            <w:pStyle w:val="TOC1"/>
            <w:rPr>
              <w:rFonts w:asciiTheme="minorHAnsi" w:eastAsiaTheme="minorEastAsia" w:hAnsiTheme="minorHAnsi"/>
              <w:noProof/>
              <w:kern w:val="2"/>
              <w:sz w:val="22"/>
              <w:lang w:eastAsia="en-GB"/>
              <w14:ligatures w14:val="standardContextual"/>
            </w:rPr>
          </w:pPr>
          <w:hyperlink w:anchor="_Toc158650907" w:history="1">
            <w:r w:rsidRPr="006A455B">
              <w:rPr>
                <w:rStyle w:val="Hyperlink"/>
                <w:noProof/>
              </w:rPr>
              <w:t>References</w:t>
            </w:r>
            <w:r>
              <w:rPr>
                <w:noProof/>
                <w:webHidden/>
              </w:rPr>
              <w:tab/>
            </w:r>
            <w:r>
              <w:rPr>
                <w:noProof/>
                <w:webHidden/>
              </w:rPr>
              <w:fldChar w:fldCharType="begin"/>
            </w:r>
            <w:r>
              <w:rPr>
                <w:noProof/>
                <w:webHidden/>
              </w:rPr>
              <w:instrText xml:space="preserve"> PAGEREF _Toc158650907 \h </w:instrText>
            </w:r>
            <w:r>
              <w:rPr>
                <w:noProof/>
                <w:webHidden/>
              </w:rPr>
            </w:r>
            <w:r>
              <w:rPr>
                <w:noProof/>
                <w:webHidden/>
              </w:rPr>
              <w:fldChar w:fldCharType="separate"/>
            </w:r>
            <w:r>
              <w:rPr>
                <w:noProof/>
                <w:webHidden/>
              </w:rPr>
              <w:t>13</w:t>
            </w:r>
            <w:r>
              <w:rPr>
                <w:noProof/>
                <w:webHidden/>
              </w:rPr>
              <w:fldChar w:fldCharType="end"/>
            </w:r>
          </w:hyperlink>
        </w:p>
        <w:p w14:paraId="68C8F2AD" w14:textId="6CB58BA2" w:rsidR="004C21E6" w:rsidRPr="00545E75" w:rsidRDefault="004C21E6" w:rsidP="00762EAC">
          <w:r w:rsidRPr="00545E75">
            <w:rPr>
              <w:noProof/>
            </w:rPr>
            <w:fldChar w:fldCharType="end"/>
          </w:r>
        </w:p>
      </w:sdtContent>
    </w:sdt>
    <w:p w14:paraId="7BD940C4" w14:textId="77777777" w:rsidR="00FC1883" w:rsidRPr="00545E75" w:rsidRDefault="00FC1883" w:rsidP="00981168">
      <w:pPr>
        <w:pStyle w:val="Heading2"/>
        <w:rPr>
          <w:rFonts w:eastAsiaTheme="minorHAnsi" w:cstheme="minorBidi"/>
          <w:color w:val="auto"/>
          <w:sz w:val="22"/>
          <w:szCs w:val="22"/>
        </w:rPr>
      </w:pPr>
      <w:bookmarkStart w:id="3" w:name="_Toc158650891"/>
      <w:r w:rsidRPr="00545E75">
        <w:lastRenderedPageBreak/>
        <w:t>Key points for strategic planning and commissioning</w:t>
      </w:r>
      <w:bookmarkEnd w:id="3"/>
      <w:r w:rsidRPr="00545E75">
        <w:t xml:space="preserve"> </w:t>
      </w:r>
    </w:p>
    <w:p w14:paraId="434FB55D" w14:textId="680751C7" w:rsidR="00FC1883" w:rsidRPr="00FC1883" w:rsidRDefault="00FC1883" w:rsidP="00FC1883">
      <w:pPr>
        <w:numPr>
          <w:ilvl w:val="0"/>
          <w:numId w:val="42"/>
        </w:numPr>
        <w:rPr>
          <w:szCs w:val="24"/>
        </w:rPr>
      </w:pPr>
      <w:r w:rsidRPr="00FC1883">
        <w:rPr>
          <w:szCs w:val="24"/>
        </w:rPr>
        <w:t xml:space="preserve">Changes in the population structure imply that there will be fewer working-age friends and family members to provide unpaid care to older relatives, and challenges in health and care workforce recruitment. </w:t>
      </w:r>
    </w:p>
    <w:p w14:paraId="63ED9137" w14:textId="77777777" w:rsidR="00FC1883" w:rsidRPr="00FC1883" w:rsidRDefault="00FC1883" w:rsidP="00FC1883">
      <w:pPr>
        <w:numPr>
          <w:ilvl w:val="0"/>
          <w:numId w:val="42"/>
        </w:numPr>
        <w:rPr>
          <w:szCs w:val="24"/>
        </w:rPr>
      </w:pPr>
      <w:r w:rsidRPr="00FC1883">
        <w:rPr>
          <w:szCs w:val="24"/>
        </w:rPr>
        <w:t>These changes will in part need to be filled by a greater number of ageing carers who will in many cases also have long-term conditions. Support for unpaid carers will need to adapt further to support people to co-care with chronic conditions.</w:t>
      </w:r>
    </w:p>
    <w:p w14:paraId="2BE8E26B" w14:textId="77777777" w:rsidR="00FC1883" w:rsidRPr="00FC1883" w:rsidRDefault="00FC1883" w:rsidP="00FC1883">
      <w:pPr>
        <w:numPr>
          <w:ilvl w:val="0"/>
          <w:numId w:val="42"/>
        </w:numPr>
        <w:rPr>
          <w:szCs w:val="24"/>
        </w:rPr>
      </w:pPr>
      <w:r w:rsidRPr="00FC1883">
        <w:rPr>
          <w:szCs w:val="24"/>
        </w:rPr>
        <w:t>This change in the availability of unpaid carers and the health and care workforce may be most acute in Chichester and Arun which have the highest proportions of older residents as a ratio of working-age adults.</w:t>
      </w:r>
    </w:p>
    <w:p w14:paraId="2042EAE1" w14:textId="77777777" w:rsidR="00FC1883" w:rsidRPr="00FC1883" w:rsidRDefault="00FC1883" w:rsidP="00FC1883">
      <w:pPr>
        <w:numPr>
          <w:ilvl w:val="0"/>
          <w:numId w:val="42"/>
        </w:numPr>
        <w:rPr>
          <w:szCs w:val="24"/>
        </w:rPr>
      </w:pPr>
      <w:r w:rsidRPr="00FC1883">
        <w:rPr>
          <w:szCs w:val="24"/>
        </w:rPr>
        <w:t xml:space="preserve">There will be an increase in residents with low and high dependency needs, but not in those with medium dependency. </w:t>
      </w:r>
    </w:p>
    <w:p w14:paraId="42398292" w14:textId="77777777" w:rsidR="00FC1883" w:rsidRPr="00FC1883" w:rsidRDefault="00FC1883" w:rsidP="00FC1883">
      <w:pPr>
        <w:numPr>
          <w:ilvl w:val="0"/>
          <w:numId w:val="42"/>
        </w:numPr>
        <w:rPr>
          <w:szCs w:val="24"/>
        </w:rPr>
      </w:pPr>
      <w:r w:rsidRPr="00FC1883">
        <w:rPr>
          <w:szCs w:val="24"/>
        </w:rPr>
        <w:t xml:space="preserve">Consideration will need to be given as to how combinations of long-term conditions can be managed by individuals, their </w:t>
      </w:r>
      <w:proofErr w:type="spellStart"/>
      <w:r w:rsidRPr="00FC1883">
        <w:rPr>
          <w:szCs w:val="24"/>
        </w:rPr>
        <w:t>carers</w:t>
      </w:r>
      <w:proofErr w:type="spellEnd"/>
      <w:r w:rsidRPr="00FC1883">
        <w:rPr>
          <w:szCs w:val="24"/>
        </w:rPr>
        <w:t>, and professionals. Dementia care will have to increasingly incorporate care of long-term conditions. This will require greater coordination between the NHS and social care, and different specialisms within the NHS.</w:t>
      </w:r>
    </w:p>
    <w:p w14:paraId="3352E3CC" w14:textId="77777777" w:rsidR="00FC1883" w:rsidRPr="00545E75" w:rsidRDefault="00FC1883" w:rsidP="00FC1883">
      <w:pPr>
        <w:numPr>
          <w:ilvl w:val="0"/>
          <w:numId w:val="42"/>
        </w:numPr>
        <w:rPr>
          <w:szCs w:val="24"/>
        </w:rPr>
      </w:pPr>
      <w:r w:rsidRPr="00FC1883">
        <w:rPr>
          <w:szCs w:val="24"/>
        </w:rPr>
        <w:t>Particular attention should be paid to supporting women to maintain their independence, given that there are projected to be more than double the number of women than men with dependency needs by 2035.</w:t>
      </w:r>
    </w:p>
    <w:p w14:paraId="523E1113" w14:textId="77777777" w:rsidR="00FC1883" w:rsidRPr="00545E75" w:rsidRDefault="00FC1883" w:rsidP="00793183">
      <w:pPr>
        <w:rPr>
          <w:szCs w:val="24"/>
        </w:rPr>
      </w:pPr>
    </w:p>
    <w:p w14:paraId="20DEA4E3" w14:textId="77777777" w:rsidR="00793183" w:rsidRPr="00545E75" w:rsidRDefault="00793183" w:rsidP="00981168">
      <w:pPr>
        <w:pStyle w:val="Heading3"/>
        <w:rPr>
          <w:rFonts w:eastAsiaTheme="minorHAnsi" w:cstheme="minorBidi"/>
          <w:color w:val="auto"/>
        </w:rPr>
      </w:pPr>
      <w:bookmarkStart w:id="4" w:name="_Toc158650892"/>
      <w:r w:rsidRPr="00545E75">
        <w:lastRenderedPageBreak/>
        <w:t xml:space="preserve">Using population estimates and subnational </w:t>
      </w:r>
      <w:proofErr w:type="gramStart"/>
      <w:r w:rsidRPr="00545E75">
        <w:t>projections</w:t>
      </w:r>
      <w:bookmarkEnd w:id="4"/>
      <w:proofErr w:type="gramEnd"/>
    </w:p>
    <w:p w14:paraId="186861D3" w14:textId="77777777" w:rsidR="00793183" w:rsidRPr="003347EB" w:rsidRDefault="00793183" w:rsidP="00793183">
      <w:pPr>
        <w:rPr>
          <w:szCs w:val="24"/>
        </w:rPr>
      </w:pPr>
      <w:r w:rsidRPr="003347EB">
        <w:rPr>
          <w:szCs w:val="24"/>
        </w:rPr>
        <w:t>Annual population estimates are best guesses of the demographics of the resident population of an area. They are most accurate at the time of a national Census and then get more and more uncertain until the next one.</w:t>
      </w:r>
    </w:p>
    <w:p w14:paraId="777D8875" w14:textId="7FBF19DF" w:rsidR="00793183" w:rsidRPr="003347EB" w:rsidRDefault="00793183" w:rsidP="00793183">
      <w:pPr>
        <w:rPr>
          <w:szCs w:val="24"/>
        </w:rPr>
      </w:pPr>
      <w:r w:rsidRPr="003347EB">
        <w:rPr>
          <w:szCs w:val="24"/>
        </w:rPr>
        <w:t>Sub</w:t>
      </w:r>
      <w:r w:rsidR="001579F5">
        <w:rPr>
          <w:szCs w:val="24"/>
        </w:rPr>
        <w:t>-</w:t>
      </w:r>
      <w:r w:rsidRPr="003347EB">
        <w:rPr>
          <w:szCs w:val="24"/>
        </w:rPr>
        <w:t>national projections have historically been published every two years, although the most recently available projections are based on mid</w:t>
      </w:r>
      <w:r w:rsidR="0031142F">
        <w:rPr>
          <w:szCs w:val="24"/>
        </w:rPr>
        <w:t>-</w:t>
      </w:r>
      <w:r w:rsidRPr="003347EB">
        <w:rPr>
          <w:szCs w:val="24"/>
        </w:rPr>
        <w:t>2018 data</w:t>
      </w:r>
      <w:r w:rsidR="00C44E21">
        <w:rPr>
          <w:szCs w:val="24"/>
        </w:rPr>
        <w:t xml:space="preserve"> </w:t>
      </w:r>
      <w:sdt>
        <w:sdtPr>
          <w:rPr>
            <w:szCs w:val="24"/>
          </w:rPr>
          <w:id w:val="-1860730032"/>
          <w:citation/>
        </w:sdtPr>
        <w:sdtContent>
          <w:r w:rsidR="00C44E21">
            <w:rPr>
              <w:szCs w:val="24"/>
            </w:rPr>
            <w:fldChar w:fldCharType="begin"/>
          </w:r>
          <w:r w:rsidR="00C44E21">
            <w:rPr>
              <w:szCs w:val="24"/>
            </w:rPr>
            <w:instrText xml:space="preserve"> CITATION Off20 \l 2057 </w:instrText>
          </w:r>
          <w:r w:rsidR="00C44E21">
            <w:rPr>
              <w:szCs w:val="24"/>
            </w:rPr>
            <w:fldChar w:fldCharType="separate"/>
          </w:r>
          <w:r w:rsidR="00C44E21" w:rsidRPr="00C44E21">
            <w:rPr>
              <w:noProof/>
              <w:szCs w:val="24"/>
            </w:rPr>
            <w:t>[2]</w:t>
          </w:r>
          <w:r w:rsidR="00C44E21">
            <w:rPr>
              <w:szCs w:val="24"/>
            </w:rPr>
            <w:fldChar w:fldCharType="end"/>
          </w:r>
        </w:sdtContent>
      </w:sdt>
      <w:r w:rsidRPr="003347EB">
        <w:rPr>
          <w:szCs w:val="24"/>
        </w:rPr>
        <w:t>; this does not consider the recent changes in population (migration, deaths, and births) due to the COVID-19 pandemic, nor does it take into account the most recent 2021 Census.</w:t>
      </w:r>
    </w:p>
    <w:p w14:paraId="25E8E22C" w14:textId="77777777" w:rsidR="00793183" w:rsidRPr="003347EB" w:rsidRDefault="00793183" w:rsidP="00793183">
      <w:pPr>
        <w:rPr>
          <w:szCs w:val="24"/>
        </w:rPr>
      </w:pPr>
      <w:r w:rsidRPr="003347EB">
        <w:rPr>
          <w:szCs w:val="24"/>
        </w:rPr>
        <w:t xml:space="preserve">As such, we have adjusted the 2018-based population projections to account for what we now know about the demographics of residents in 2022. This means that projected estimates in this report may differ from those published elsewhere. </w:t>
      </w:r>
    </w:p>
    <w:p w14:paraId="72397A96" w14:textId="77777777" w:rsidR="00793183" w:rsidRPr="00545E75" w:rsidRDefault="00793183" w:rsidP="00793183">
      <w:pPr>
        <w:rPr>
          <w:szCs w:val="24"/>
        </w:rPr>
      </w:pPr>
      <w:r w:rsidRPr="00545E75">
        <w:rPr>
          <w:szCs w:val="24"/>
        </w:rPr>
        <w:t xml:space="preserve">In this report </w:t>
      </w:r>
      <w:r w:rsidRPr="003347EB">
        <w:rPr>
          <w:szCs w:val="24"/>
        </w:rPr>
        <w:t>2022 population data is based on estimates, 2025 onwards are projections. Percentage change is calculated using unrounded values, However, totals in the text are rounded to the nearest 100 to emphasise the uncertainty inherent in these population estimates.</w:t>
      </w:r>
    </w:p>
    <w:p w14:paraId="5BF286C4" w14:textId="77777777" w:rsidR="00FC1883" w:rsidRPr="00FC1883" w:rsidRDefault="00FC1883" w:rsidP="00793183">
      <w:pPr>
        <w:rPr>
          <w:szCs w:val="24"/>
        </w:rPr>
      </w:pPr>
    </w:p>
    <w:p w14:paraId="3E7114B4" w14:textId="77777777" w:rsidR="00E949E1" w:rsidRPr="00545E75" w:rsidRDefault="00E949E1" w:rsidP="00E949E1">
      <w:pPr>
        <w:pStyle w:val="Heading2"/>
      </w:pPr>
      <w:bookmarkStart w:id="5" w:name="_Toc158650893"/>
      <w:r w:rsidRPr="00545E75">
        <w:t>Population ageing</w:t>
      </w:r>
      <w:bookmarkEnd w:id="5"/>
    </w:p>
    <w:p w14:paraId="4BD1CE15" w14:textId="0D479AE9" w:rsidR="00807B91" w:rsidRPr="00545E75" w:rsidRDefault="00E949E1" w:rsidP="00893297">
      <w:pPr>
        <w:rPr>
          <w:szCs w:val="24"/>
        </w:rPr>
      </w:pPr>
      <w:r w:rsidRPr="00545E75">
        <w:rPr>
          <w:rFonts w:eastAsia="Verdana" w:cs="Corbel"/>
          <w:color w:val="000000" w:themeColor="text1"/>
        </w:rPr>
        <w:t>West Sussex has an older population structure compared to England overall.</w:t>
      </w:r>
      <w:r w:rsidR="00D87443" w:rsidRPr="00545E75">
        <w:rPr>
          <w:rFonts w:eastAsia="Verdana" w:cs="Corbel"/>
          <w:color w:val="000000" w:themeColor="text1"/>
        </w:rPr>
        <w:t xml:space="preserve"> </w:t>
      </w:r>
      <w:r w:rsidRPr="00545E75">
        <w:t>Those aged 65 and over currently comprise 23% of the resident population (2022 estimate, 205,800). This is expected to increase to 28% of the total population by 2035 (267,200).</w:t>
      </w:r>
      <w:r w:rsidR="00D87443" w:rsidRPr="00545E75">
        <w:t xml:space="preserve"> </w:t>
      </w:r>
      <w:r w:rsidRPr="00545E75">
        <w:t>The working age population will decrease proportionally from 60.4% (539,000) of the resident population in 2022 to 57.4% (546,000) in 2035.</w:t>
      </w:r>
      <w:r w:rsidR="00893297" w:rsidRPr="00545E75">
        <w:t xml:space="preserve"> </w:t>
      </w:r>
      <w:r w:rsidR="00807B91" w:rsidRPr="00545E75">
        <w:rPr>
          <w:szCs w:val="24"/>
        </w:rPr>
        <w:t xml:space="preserve">The number of people aged 65+ in </w:t>
      </w:r>
      <w:r w:rsidR="00807B91" w:rsidRPr="00545E75">
        <w:rPr>
          <w:szCs w:val="24"/>
        </w:rPr>
        <w:lastRenderedPageBreak/>
        <w:t>West Sussex is projected to increase from 205,800 in 2022 to 267,200 in 2035, an increase of 29%. The largest percentage growth will be in those aged 85-89.</w:t>
      </w:r>
    </w:p>
    <w:p w14:paraId="530F857C" w14:textId="00CE20CA" w:rsidR="00981168" w:rsidRPr="00545E75" w:rsidRDefault="00981168" w:rsidP="00981168">
      <w:r w:rsidRPr="00545E75">
        <w:t xml:space="preserve">The following data </w:t>
      </w:r>
      <w:r w:rsidR="00E466A7" w:rsidRPr="00545E75">
        <w:t>describes changes in the number of people in 5-year age brackets in West Sussex between 2022 and 2035:</w:t>
      </w:r>
    </w:p>
    <w:p w14:paraId="09984708" w14:textId="7CDDCEFF" w:rsidR="00E466A7" w:rsidRPr="00545E75" w:rsidRDefault="00EC7511" w:rsidP="00E466A7">
      <w:pPr>
        <w:pStyle w:val="ListParagraph"/>
        <w:numPr>
          <w:ilvl w:val="0"/>
          <w:numId w:val="45"/>
        </w:numPr>
      </w:pPr>
      <w:r w:rsidRPr="00545E75">
        <w:t>The number of people aged 65-69 is expected to grow from</w:t>
      </w:r>
      <w:r w:rsidR="000440E8" w:rsidRPr="00545E75">
        <w:t xml:space="preserve"> 50,000</w:t>
      </w:r>
      <w:r w:rsidRPr="00545E75">
        <w:t xml:space="preserve"> in 2022</w:t>
      </w:r>
      <w:r w:rsidR="000440E8" w:rsidRPr="00545E75">
        <w:t xml:space="preserve"> to 65,500 </w:t>
      </w:r>
      <w:r w:rsidRPr="00545E75">
        <w:t>in 2035</w:t>
      </w:r>
      <w:r w:rsidR="00BD71B4">
        <w:t>,</w:t>
      </w:r>
      <w:r w:rsidRPr="00545E75">
        <w:t xml:space="preserve"> an increase of 30.9%.</w:t>
      </w:r>
    </w:p>
    <w:p w14:paraId="165BC4FE" w14:textId="16029A15" w:rsidR="00EC7511" w:rsidRPr="00545E75" w:rsidRDefault="009300A4" w:rsidP="00E466A7">
      <w:pPr>
        <w:pStyle w:val="ListParagraph"/>
        <w:numPr>
          <w:ilvl w:val="0"/>
          <w:numId w:val="45"/>
        </w:numPr>
      </w:pPr>
      <w:r w:rsidRPr="00545E75">
        <w:t>The number of people aged 70-74 is expected to grow from 49,800 in 2022 to 63,300 in 2035</w:t>
      </w:r>
      <w:r w:rsidR="00BD71B4">
        <w:t>,</w:t>
      </w:r>
      <w:r w:rsidRPr="00545E75">
        <w:t xml:space="preserve"> an increase of </w:t>
      </w:r>
      <w:r w:rsidR="0013530B" w:rsidRPr="00545E75">
        <w:t>27%.</w:t>
      </w:r>
    </w:p>
    <w:p w14:paraId="641A6F31" w14:textId="2E2329AD" w:rsidR="0013530B" w:rsidRDefault="0013530B" w:rsidP="00E466A7">
      <w:pPr>
        <w:pStyle w:val="ListParagraph"/>
        <w:numPr>
          <w:ilvl w:val="0"/>
          <w:numId w:val="45"/>
        </w:numPr>
      </w:pPr>
      <w:r w:rsidRPr="00545E75">
        <w:t>The number of people aged 75-79 is expected to grow from 46,000 in 2022 to 51,300 in 2035</w:t>
      </w:r>
      <w:r w:rsidR="00BD71B4">
        <w:t>,</w:t>
      </w:r>
      <w:r w:rsidRPr="00545E75">
        <w:t xml:space="preserve"> an increase of 11.4%.</w:t>
      </w:r>
    </w:p>
    <w:p w14:paraId="3ACBCB0E" w14:textId="625127A6" w:rsidR="000912FC" w:rsidRDefault="000912FC" w:rsidP="00E466A7">
      <w:pPr>
        <w:pStyle w:val="ListParagraph"/>
        <w:numPr>
          <w:ilvl w:val="0"/>
          <w:numId w:val="45"/>
        </w:numPr>
      </w:pPr>
      <w:r>
        <w:t xml:space="preserve">The number of people aged 80-84 </w:t>
      </w:r>
      <w:r w:rsidR="00C15709">
        <w:t>is expected to grow from 28,800 in 2022 to 39,300 in 2035</w:t>
      </w:r>
      <w:r w:rsidR="00BD71B4">
        <w:t>,</w:t>
      </w:r>
      <w:r w:rsidR="00C15709">
        <w:t xml:space="preserve"> an increase of 36.5%.</w:t>
      </w:r>
    </w:p>
    <w:p w14:paraId="78EA0CC4" w14:textId="5E6AE3F1" w:rsidR="00C15709" w:rsidRDefault="002C7C19" w:rsidP="00E466A7">
      <w:pPr>
        <w:pStyle w:val="ListParagraph"/>
        <w:numPr>
          <w:ilvl w:val="0"/>
          <w:numId w:val="45"/>
        </w:numPr>
      </w:pPr>
      <w:r>
        <w:t>The number of people aged 85-89 is expected to grow from 18,900 in 2022 to 31,000 in 2035</w:t>
      </w:r>
      <w:r w:rsidR="00BD71B4">
        <w:t>,</w:t>
      </w:r>
      <w:r>
        <w:t xml:space="preserve"> an increase of 63.7%.</w:t>
      </w:r>
    </w:p>
    <w:p w14:paraId="3D06FE21" w14:textId="45B7902F" w:rsidR="002C7C19" w:rsidRDefault="002C7C19" w:rsidP="00E466A7">
      <w:pPr>
        <w:pStyle w:val="ListParagraph"/>
        <w:numPr>
          <w:ilvl w:val="0"/>
          <w:numId w:val="45"/>
        </w:numPr>
      </w:pPr>
      <w:r>
        <w:t xml:space="preserve">The number of people aged 90+ is expected to grow </w:t>
      </w:r>
      <w:r w:rsidR="00377237">
        <w:t>from 12,200 in 2022 to 16,800 in 2035</w:t>
      </w:r>
      <w:r w:rsidR="00BD71B4">
        <w:t>,</w:t>
      </w:r>
      <w:r w:rsidR="00377237">
        <w:t xml:space="preserve"> an increase of 38%.</w:t>
      </w:r>
    </w:p>
    <w:p w14:paraId="7071B463" w14:textId="645B15C1" w:rsidR="00377237" w:rsidRDefault="00741B77" w:rsidP="00741B77">
      <w:proofErr w:type="gramStart"/>
      <w:r>
        <w:t>Overall</w:t>
      </w:r>
      <w:proofErr w:type="gramEnd"/>
      <w:r>
        <w:t xml:space="preserve"> the number of people aged 65+ </w:t>
      </w:r>
      <w:r w:rsidR="00AE43DC">
        <w:t>is expected to grow from 205,800 in 2022 to 267,200 in 2035</w:t>
      </w:r>
      <w:r w:rsidR="00BD71B4">
        <w:t>,</w:t>
      </w:r>
      <w:r w:rsidR="00AE43DC">
        <w:t xml:space="preserve"> an increase of 29.8%.</w:t>
      </w:r>
    </w:p>
    <w:p w14:paraId="2791C3E7" w14:textId="77777777" w:rsidR="00106121" w:rsidRPr="00545E75" w:rsidRDefault="00106121" w:rsidP="00741B77"/>
    <w:p w14:paraId="0ED75C2D" w14:textId="1D54A375" w:rsidR="009E5187" w:rsidRPr="00545E75" w:rsidRDefault="0028375D" w:rsidP="004B6D9D">
      <w:pPr>
        <w:pStyle w:val="Heading2"/>
      </w:pPr>
      <w:bookmarkStart w:id="6" w:name="_Toc158650894"/>
      <w:r w:rsidRPr="00545E75">
        <w:lastRenderedPageBreak/>
        <w:t>Changes in population structure across West Sussex districts and boroughs</w:t>
      </w:r>
      <w:bookmarkEnd w:id="6"/>
      <w:r w:rsidRPr="00545E75">
        <w:t xml:space="preserve">  </w:t>
      </w:r>
    </w:p>
    <w:p w14:paraId="4056FAF6" w14:textId="77777777" w:rsidR="005404D9" w:rsidRPr="00BD5C74" w:rsidRDefault="00CF7B2B" w:rsidP="005404D9">
      <w:pPr>
        <w:spacing w:after="240"/>
        <w:rPr>
          <w:szCs w:val="24"/>
        </w:rPr>
      </w:pPr>
      <w:bookmarkStart w:id="7" w:name="_Toc145665322"/>
      <w:bookmarkStart w:id="8" w:name="_Toc145665845"/>
      <w:bookmarkStart w:id="9" w:name="_Toc146094736"/>
      <w:bookmarkStart w:id="10" w:name="_Toc146106684"/>
      <w:bookmarkStart w:id="11" w:name="_Toc146111448"/>
      <w:r w:rsidRPr="003B2B20">
        <w:rPr>
          <w:szCs w:val="24"/>
        </w:rPr>
        <w:t xml:space="preserve">The old age dependency ratio is the number of </w:t>
      </w:r>
      <w:r w:rsidR="009C00B2" w:rsidRPr="00545E75">
        <w:rPr>
          <w:szCs w:val="24"/>
        </w:rPr>
        <w:t xml:space="preserve">older </w:t>
      </w:r>
      <w:r w:rsidR="00735C2E" w:rsidRPr="00545E75">
        <w:rPr>
          <w:szCs w:val="24"/>
        </w:rPr>
        <w:t xml:space="preserve">people </w:t>
      </w:r>
      <w:r w:rsidR="009C00B2" w:rsidRPr="00545E75">
        <w:rPr>
          <w:szCs w:val="24"/>
        </w:rPr>
        <w:t>(</w:t>
      </w:r>
      <w:r w:rsidR="00735C2E" w:rsidRPr="00545E75">
        <w:rPr>
          <w:szCs w:val="24"/>
        </w:rPr>
        <w:t>aged 65+</w:t>
      </w:r>
      <w:r w:rsidR="009C00B2" w:rsidRPr="00545E75">
        <w:rPr>
          <w:szCs w:val="24"/>
        </w:rPr>
        <w:t>)</w:t>
      </w:r>
      <w:r w:rsidR="00735C2E" w:rsidRPr="00545E75">
        <w:rPr>
          <w:szCs w:val="24"/>
        </w:rPr>
        <w:t xml:space="preserve"> compared to the number </w:t>
      </w:r>
      <w:r w:rsidR="005028A9" w:rsidRPr="00545E75">
        <w:rPr>
          <w:szCs w:val="24"/>
        </w:rPr>
        <w:t>of working-age people (</w:t>
      </w:r>
      <w:r w:rsidR="00735C2E" w:rsidRPr="00545E75">
        <w:rPr>
          <w:szCs w:val="24"/>
        </w:rPr>
        <w:t>aged 16-64</w:t>
      </w:r>
      <w:r w:rsidR="005028A9" w:rsidRPr="00545E75">
        <w:rPr>
          <w:szCs w:val="24"/>
        </w:rPr>
        <w:t>)</w:t>
      </w:r>
      <w:r w:rsidRPr="003B2B20">
        <w:rPr>
          <w:szCs w:val="24"/>
        </w:rPr>
        <w:t xml:space="preserve"> in a population. </w:t>
      </w:r>
      <w:r w:rsidR="003B2B20" w:rsidRPr="003B2B20">
        <w:rPr>
          <w:szCs w:val="24"/>
        </w:rPr>
        <w:t>In the UK overall there are currently about 300 people of state pension age for every 1,000 working</w:t>
      </w:r>
      <w:r w:rsidR="00DC02D8" w:rsidRPr="00545E75">
        <w:rPr>
          <w:szCs w:val="24"/>
        </w:rPr>
        <w:t>-</w:t>
      </w:r>
      <w:r w:rsidR="003B2B20" w:rsidRPr="003B2B20">
        <w:rPr>
          <w:szCs w:val="24"/>
        </w:rPr>
        <w:t>age (or roughly three working</w:t>
      </w:r>
      <w:r w:rsidR="00DC02D8" w:rsidRPr="00545E75">
        <w:rPr>
          <w:szCs w:val="24"/>
        </w:rPr>
        <w:t>-</w:t>
      </w:r>
      <w:r w:rsidR="003B2B20" w:rsidRPr="003B2B20">
        <w:rPr>
          <w:szCs w:val="24"/>
        </w:rPr>
        <w:t>aged people for every state pensioner).</w:t>
      </w:r>
      <w:r w:rsidR="00D66FCF" w:rsidRPr="00545E75">
        <w:rPr>
          <w:szCs w:val="24"/>
        </w:rPr>
        <w:t xml:space="preserve"> The population in West Sussex is older than nationally. </w:t>
      </w:r>
      <w:r w:rsidR="0029211D" w:rsidRPr="00545E75">
        <w:rPr>
          <w:szCs w:val="24"/>
        </w:rPr>
        <w:t xml:space="preserve">In 2023, the </w:t>
      </w:r>
      <w:r w:rsidR="0029211D" w:rsidRPr="00545E75">
        <w:rPr>
          <w:szCs w:val="24"/>
        </w:rPr>
        <w:t>old-age dependency ratio</w:t>
      </w:r>
      <w:r w:rsidR="0029211D" w:rsidRPr="00545E75">
        <w:rPr>
          <w:szCs w:val="24"/>
        </w:rPr>
        <w:t xml:space="preserve"> in West Sussex was 411 and projected to rise to 502 by 2033 and 563 by 2043.</w:t>
      </w:r>
      <w:r w:rsidR="005404D9" w:rsidRPr="00545E75">
        <w:rPr>
          <w:szCs w:val="24"/>
        </w:rPr>
        <w:t xml:space="preserve"> </w:t>
      </w:r>
      <w:r w:rsidR="005404D9" w:rsidRPr="003B2B20">
        <w:rPr>
          <w:szCs w:val="24"/>
        </w:rPr>
        <w:t>An increase in the older</w:t>
      </w:r>
      <w:r w:rsidR="005404D9" w:rsidRPr="00545E75">
        <w:rPr>
          <w:szCs w:val="24"/>
        </w:rPr>
        <w:t xml:space="preserve">-age </w:t>
      </w:r>
      <w:r w:rsidR="005404D9" w:rsidRPr="003B2B20">
        <w:rPr>
          <w:szCs w:val="24"/>
        </w:rPr>
        <w:t xml:space="preserve">population </w:t>
      </w:r>
      <w:r w:rsidR="005404D9" w:rsidRPr="00545E75">
        <w:rPr>
          <w:szCs w:val="24"/>
        </w:rPr>
        <w:t>in relation to the</w:t>
      </w:r>
      <w:r w:rsidR="005404D9" w:rsidRPr="003B2B20">
        <w:rPr>
          <w:szCs w:val="24"/>
        </w:rPr>
        <w:t xml:space="preserve"> working</w:t>
      </w:r>
      <w:r w:rsidR="005404D9" w:rsidRPr="00545E75">
        <w:rPr>
          <w:szCs w:val="24"/>
        </w:rPr>
        <w:t>-</w:t>
      </w:r>
      <w:r w:rsidR="005404D9" w:rsidRPr="003B2B20">
        <w:rPr>
          <w:szCs w:val="24"/>
        </w:rPr>
        <w:t>age</w:t>
      </w:r>
      <w:r w:rsidR="005404D9" w:rsidRPr="00545E75">
        <w:rPr>
          <w:szCs w:val="24"/>
        </w:rPr>
        <w:t xml:space="preserve"> population</w:t>
      </w:r>
      <w:r w:rsidR="005404D9" w:rsidRPr="003B2B20">
        <w:rPr>
          <w:szCs w:val="24"/>
        </w:rPr>
        <w:t xml:space="preserve"> in an area means </w:t>
      </w:r>
      <w:r w:rsidR="005404D9" w:rsidRPr="00545E75">
        <w:rPr>
          <w:szCs w:val="24"/>
        </w:rPr>
        <w:t>there may be fewer paid carers</w:t>
      </w:r>
      <w:r w:rsidR="005404D9" w:rsidRPr="003B2B20">
        <w:rPr>
          <w:szCs w:val="24"/>
        </w:rPr>
        <w:t xml:space="preserve"> to support older people.</w:t>
      </w:r>
      <w:r w:rsidR="005404D9" w:rsidRPr="00545E75">
        <w:rPr>
          <w:szCs w:val="24"/>
        </w:rPr>
        <w:t xml:space="preserve"> </w:t>
      </w:r>
      <w:r w:rsidR="005404D9" w:rsidRPr="00BD5C74">
        <w:rPr>
          <w:szCs w:val="24"/>
        </w:rPr>
        <w:t xml:space="preserve">For unpaid carers, the burden will shift more onto those who are also aged 65 and over. </w:t>
      </w:r>
    </w:p>
    <w:p w14:paraId="183E9F58" w14:textId="052B313E" w:rsidR="00BD5C74" w:rsidRPr="00BD5C74" w:rsidRDefault="00BD5C74" w:rsidP="00BD5C74">
      <w:pPr>
        <w:spacing w:after="240"/>
        <w:rPr>
          <w:szCs w:val="24"/>
        </w:rPr>
      </w:pPr>
      <w:r w:rsidRPr="00BD5C74">
        <w:rPr>
          <w:szCs w:val="24"/>
        </w:rPr>
        <w:t>Chichester and Arun have the highest proportion of older residents to working age adults. Currently there is around one older person for each two working age adults in these two districts. This is projected to rise to almost three older people for every four working</w:t>
      </w:r>
      <w:r w:rsidR="00DC02D8" w:rsidRPr="00545E75">
        <w:rPr>
          <w:szCs w:val="24"/>
        </w:rPr>
        <w:t>-</w:t>
      </w:r>
      <w:r w:rsidRPr="00BD5C74">
        <w:rPr>
          <w:szCs w:val="24"/>
        </w:rPr>
        <w:t>age adults by 2043.</w:t>
      </w:r>
    </w:p>
    <w:p w14:paraId="304C7A85" w14:textId="6E2138A8" w:rsidR="00BD5C74" w:rsidRPr="00545E75" w:rsidRDefault="00BD5C74" w:rsidP="00BD5C74">
      <w:pPr>
        <w:spacing w:after="240"/>
        <w:rPr>
          <w:szCs w:val="24"/>
        </w:rPr>
      </w:pPr>
      <w:r w:rsidRPr="00BD5C74">
        <w:rPr>
          <w:szCs w:val="24"/>
        </w:rPr>
        <w:t>Horsham, Adur, Worthing and Mid Sussex also have higher proportions of older people than the</w:t>
      </w:r>
      <w:r w:rsidR="0098651A" w:rsidRPr="00545E75">
        <w:rPr>
          <w:szCs w:val="24"/>
        </w:rPr>
        <w:t xml:space="preserve"> national </w:t>
      </w:r>
      <w:proofErr w:type="gramStart"/>
      <w:r w:rsidR="0098651A" w:rsidRPr="00545E75">
        <w:rPr>
          <w:szCs w:val="24"/>
        </w:rPr>
        <w:t xml:space="preserve">and </w:t>
      </w:r>
      <w:r w:rsidRPr="00BD5C74">
        <w:rPr>
          <w:szCs w:val="24"/>
        </w:rPr>
        <w:t xml:space="preserve"> South</w:t>
      </w:r>
      <w:proofErr w:type="gramEnd"/>
      <w:r w:rsidRPr="00BD5C74">
        <w:rPr>
          <w:szCs w:val="24"/>
        </w:rPr>
        <w:t xml:space="preserve"> East average.</w:t>
      </w:r>
      <w:r w:rsidR="00C44A51" w:rsidRPr="00545E75">
        <w:rPr>
          <w:szCs w:val="24"/>
        </w:rPr>
        <w:t xml:space="preserve"> </w:t>
      </w:r>
      <w:r w:rsidRPr="00BD5C74">
        <w:rPr>
          <w:szCs w:val="24"/>
        </w:rPr>
        <w:t>Crawley has a relatively low proportion of older residents, projected to rise to 320 per 1,000 older adults by 2043.</w:t>
      </w:r>
    </w:p>
    <w:p w14:paraId="2D4C8B34" w14:textId="77777777" w:rsidR="004A4E65" w:rsidRPr="00BD5C74" w:rsidRDefault="004A4E65" w:rsidP="00BD5C74">
      <w:pPr>
        <w:spacing w:after="240"/>
        <w:rPr>
          <w:szCs w:val="24"/>
        </w:rPr>
      </w:pPr>
    </w:p>
    <w:p w14:paraId="379D88FC" w14:textId="5347EF4B" w:rsidR="00325668" w:rsidRPr="00545E75" w:rsidRDefault="004D2E8A" w:rsidP="00981168">
      <w:pPr>
        <w:pStyle w:val="Heading2"/>
      </w:pPr>
      <w:bookmarkStart w:id="12" w:name="_Toc158650895"/>
      <w:bookmarkEnd w:id="7"/>
      <w:bookmarkEnd w:id="8"/>
      <w:bookmarkEnd w:id="9"/>
      <w:bookmarkEnd w:id="10"/>
      <w:bookmarkEnd w:id="11"/>
      <w:r w:rsidRPr="00545E75">
        <w:t>Multi-morbidity</w:t>
      </w:r>
      <w:bookmarkEnd w:id="12"/>
    </w:p>
    <w:p w14:paraId="2061D8B6" w14:textId="42084133" w:rsidR="00EF1AD0" w:rsidRPr="00545E75" w:rsidRDefault="00EF1AD0" w:rsidP="00681013">
      <w:bookmarkStart w:id="13" w:name="_Toc145665323"/>
      <w:bookmarkStart w:id="14" w:name="_Toc145665846"/>
      <w:bookmarkStart w:id="15" w:name="_Toc146094737"/>
      <w:bookmarkStart w:id="16" w:name="_Toc146106685"/>
      <w:bookmarkStart w:id="17" w:name="_Toc146111449"/>
      <w:r w:rsidRPr="00545E75">
        <w:t>As we age, we are likely to have or develop one or more long term health condition</w:t>
      </w:r>
      <w:r w:rsidR="0019557C">
        <w:t>s</w:t>
      </w:r>
      <w:r w:rsidRPr="00545E75">
        <w:t>. This is called co-morbidity. Whilst multi-morbidity is not solely a phenomenon for older age, the number of long-term conditions increases with age. The prevalence of multi</w:t>
      </w:r>
      <w:r w:rsidR="00893297" w:rsidRPr="00545E75">
        <w:rPr>
          <w:b/>
          <w:bCs/>
        </w:rPr>
        <w:t>-</w:t>
      </w:r>
      <w:r w:rsidRPr="00545E75">
        <w:t>morbidity is statistically significantly higher among females in every age group.</w:t>
      </w:r>
    </w:p>
    <w:p w14:paraId="3A2017ED" w14:textId="2D15DD55" w:rsidR="00EF1AD0" w:rsidRPr="00545E75" w:rsidRDefault="00EF1AD0" w:rsidP="00C852DD">
      <w:pPr>
        <w:rPr>
          <w:b/>
          <w:bCs/>
          <w:szCs w:val="24"/>
        </w:rPr>
      </w:pPr>
      <w:r w:rsidRPr="00545E75">
        <w:rPr>
          <w:szCs w:val="24"/>
        </w:rPr>
        <w:t xml:space="preserve">Public Health England published estimates of the number of people with multi-morbidities in each local authority using data from Barnett et </w:t>
      </w:r>
      <w:r w:rsidR="00C852DD" w:rsidRPr="00545E75">
        <w:rPr>
          <w:szCs w:val="24"/>
        </w:rPr>
        <w:t>al 2012</w:t>
      </w:r>
      <w:r w:rsidR="00C852DD" w:rsidRPr="00545E75">
        <w:rPr>
          <w:b/>
          <w:bCs/>
          <w:szCs w:val="24"/>
        </w:rPr>
        <w:t xml:space="preserve"> </w:t>
      </w:r>
      <w:sdt>
        <w:sdtPr>
          <w:rPr>
            <w:b/>
            <w:bCs/>
            <w:szCs w:val="24"/>
          </w:rPr>
          <w:id w:val="1076783138"/>
          <w:citation/>
        </w:sdtPr>
        <w:sdtContent>
          <w:r w:rsidR="00C852DD" w:rsidRPr="00545E75">
            <w:rPr>
              <w:b/>
              <w:bCs/>
              <w:szCs w:val="24"/>
            </w:rPr>
            <w:fldChar w:fldCharType="begin"/>
          </w:r>
          <w:r w:rsidR="00C44E21">
            <w:rPr>
              <w:b/>
              <w:bCs/>
              <w:szCs w:val="24"/>
            </w:rPr>
            <w:instrText xml:space="preserve">CITATION Bar12 \l 2057 </w:instrText>
          </w:r>
          <w:r w:rsidR="00C852DD" w:rsidRPr="00545E75">
            <w:rPr>
              <w:b/>
              <w:bCs/>
              <w:szCs w:val="24"/>
            </w:rPr>
            <w:fldChar w:fldCharType="separate"/>
          </w:r>
          <w:r w:rsidR="00C44E21" w:rsidRPr="00C44E21">
            <w:rPr>
              <w:noProof/>
              <w:szCs w:val="24"/>
            </w:rPr>
            <w:t>[3]</w:t>
          </w:r>
          <w:r w:rsidR="00C852DD" w:rsidRPr="00545E75">
            <w:rPr>
              <w:b/>
              <w:bCs/>
              <w:szCs w:val="24"/>
            </w:rPr>
            <w:fldChar w:fldCharType="end"/>
          </w:r>
        </w:sdtContent>
      </w:sdt>
      <w:r w:rsidR="00C852DD" w:rsidRPr="00545E75">
        <w:rPr>
          <w:b/>
          <w:bCs/>
          <w:szCs w:val="24"/>
        </w:rPr>
        <w:t>.</w:t>
      </w:r>
    </w:p>
    <w:p w14:paraId="67A12374" w14:textId="3137B5ED" w:rsidR="00603AB2" w:rsidRPr="00545E75" w:rsidRDefault="00082BB2" w:rsidP="00C852DD">
      <w:pPr>
        <w:rPr>
          <w:szCs w:val="24"/>
        </w:rPr>
      </w:pPr>
      <w:r w:rsidRPr="00545E75">
        <w:rPr>
          <w:szCs w:val="24"/>
        </w:rPr>
        <w:lastRenderedPageBreak/>
        <w:t xml:space="preserve">The following data describes the estimated percentage of males and females </w:t>
      </w:r>
      <w:r w:rsidR="00603AB2" w:rsidRPr="00545E75">
        <w:rPr>
          <w:szCs w:val="24"/>
        </w:rPr>
        <w:t xml:space="preserve">in each age bracket </w:t>
      </w:r>
      <w:r w:rsidRPr="00545E75">
        <w:rPr>
          <w:szCs w:val="24"/>
        </w:rPr>
        <w:t xml:space="preserve">with at least </w:t>
      </w:r>
      <w:r w:rsidR="00603AB2" w:rsidRPr="00545E75">
        <w:rPr>
          <w:szCs w:val="24"/>
        </w:rPr>
        <w:t>two long-term health conditions:</w:t>
      </w:r>
    </w:p>
    <w:p w14:paraId="76179B16" w14:textId="14344BF4" w:rsidR="00603AB2" w:rsidRPr="00545E75" w:rsidRDefault="00603AB2" w:rsidP="00603AB2">
      <w:pPr>
        <w:pStyle w:val="ListParagraph"/>
        <w:numPr>
          <w:ilvl w:val="0"/>
          <w:numId w:val="44"/>
        </w:numPr>
        <w:rPr>
          <w:szCs w:val="24"/>
        </w:rPr>
      </w:pPr>
      <w:r w:rsidRPr="00545E75">
        <w:rPr>
          <w:szCs w:val="24"/>
        </w:rPr>
        <w:t>13.2% of females aged 25-44</w:t>
      </w:r>
    </w:p>
    <w:p w14:paraId="3D1A7DEE" w14:textId="1E0171D4" w:rsidR="00603AB2" w:rsidRPr="00545E75" w:rsidRDefault="001B6466" w:rsidP="00603AB2">
      <w:pPr>
        <w:pStyle w:val="ListParagraph"/>
        <w:numPr>
          <w:ilvl w:val="0"/>
          <w:numId w:val="44"/>
        </w:numPr>
        <w:rPr>
          <w:szCs w:val="24"/>
        </w:rPr>
      </w:pPr>
      <w:r w:rsidRPr="00545E75">
        <w:rPr>
          <w:szCs w:val="24"/>
        </w:rPr>
        <w:t>8.8% of males aged 25-44</w:t>
      </w:r>
    </w:p>
    <w:p w14:paraId="07071203" w14:textId="6F624100" w:rsidR="001B6466" w:rsidRPr="00545E75" w:rsidRDefault="001B6466" w:rsidP="00603AB2">
      <w:pPr>
        <w:pStyle w:val="ListParagraph"/>
        <w:numPr>
          <w:ilvl w:val="0"/>
          <w:numId w:val="44"/>
        </w:numPr>
        <w:rPr>
          <w:szCs w:val="24"/>
        </w:rPr>
      </w:pPr>
      <w:r w:rsidRPr="00545E75">
        <w:rPr>
          <w:szCs w:val="24"/>
        </w:rPr>
        <w:t xml:space="preserve">32.4% of </w:t>
      </w:r>
      <w:r w:rsidR="00283B61" w:rsidRPr="00545E75">
        <w:rPr>
          <w:szCs w:val="24"/>
        </w:rPr>
        <w:t>fe</w:t>
      </w:r>
      <w:r w:rsidRPr="00545E75">
        <w:rPr>
          <w:szCs w:val="24"/>
        </w:rPr>
        <w:t>males aged 45-64</w:t>
      </w:r>
    </w:p>
    <w:p w14:paraId="2CBDB8D0" w14:textId="509A5F16" w:rsidR="001B6466" w:rsidRPr="00545E75" w:rsidRDefault="001B6466" w:rsidP="00603AB2">
      <w:pPr>
        <w:pStyle w:val="ListParagraph"/>
        <w:numPr>
          <w:ilvl w:val="0"/>
          <w:numId w:val="44"/>
        </w:numPr>
        <w:rPr>
          <w:szCs w:val="24"/>
        </w:rPr>
      </w:pPr>
      <w:r w:rsidRPr="00545E75">
        <w:rPr>
          <w:szCs w:val="24"/>
        </w:rPr>
        <w:t xml:space="preserve">26.5% of </w:t>
      </w:r>
      <w:r w:rsidR="00283B61" w:rsidRPr="00545E75">
        <w:rPr>
          <w:szCs w:val="24"/>
        </w:rPr>
        <w:t>males aged 45-64</w:t>
      </w:r>
    </w:p>
    <w:p w14:paraId="79F0AD40" w14:textId="5E2210AC" w:rsidR="00283B61" w:rsidRPr="00545E75" w:rsidRDefault="00283B61" w:rsidP="00603AB2">
      <w:pPr>
        <w:pStyle w:val="ListParagraph"/>
        <w:numPr>
          <w:ilvl w:val="0"/>
          <w:numId w:val="44"/>
        </w:numPr>
        <w:rPr>
          <w:szCs w:val="24"/>
        </w:rPr>
      </w:pPr>
      <w:r w:rsidRPr="00545E75">
        <w:rPr>
          <w:szCs w:val="24"/>
        </w:rPr>
        <w:t>64.7% of females aged 65-84</w:t>
      </w:r>
    </w:p>
    <w:p w14:paraId="32CBEDB0" w14:textId="2E25B493" w:rsidR="00283B61" w:rsidRPr="00545E75" w:rsidRDefault="00283B61" w:rsidP="00603AB2">
      <w:pPr>
        <w:pStyle w:val="ListParagraph"/>
        <w:numPr>
          <w:ilvl w:val="0"/>
          <w:numId w:val="44"/>
        </w:numPr>
        <w:rPr>
          <w:szCs w:val="24"/>
        </w:rPr>
      </w:pPr>
      <w:r w:rsidRPr="00545E75">
        <w:rPr>
          <w:szCs w:val="24"/>
        </w:rPr>
        <w:t xml:space="preserve">63.5% of males aged </w:t>
      </w:r>
      <w:r w:rsidR="00315D3E" w:rsidRPr="00545E75">
        <w:rPr>
          <w:szCs w:val="24"/>
        </w:rPr>
        <w:t>65-84</w:t>
      </w:r>
    </w:p>
    <w:p w14:paraId="003EDD5E" w14:textId="20EC0379" w:rsidR="00315D3E" w:rsidRPr="00545E75" w:rsidRDefault="00315D3E" w:rsidP="00603AB2">
      <w:pPr>
        <w:pStyle w:val="ListParagraph"/>
        <w:numPr>
          <w:ilvl w:val="0"/>
          <w:numId w:val="44"/>
        </w:numPr>
        <w:rPr>
          <w:szCs w:val="24"/>
        </w:rPr>
      </w:pPr>
      <w:r w:rsidRPr="00545E75">
        <w:rPr>
          <w:szCs w:val="24"/>
        </w:rPr>
        <w:t>82.1% of females aged 85+</w:t>
      </w:r>
    </w:p>
    <w:p w14:paraId="61E39CE9" w14:textId="03DBB06F" w:rsidR="00315D3E" w:rsidRPr="00545E75" w:rsidRDefault="00315D3E" w:rsidP="00603AB2">
      <w:pPr>
        <w:pStyle w:val="ListParagraph"/>
        <w:numPr>
          <w:ilvl w:val="0"/>
          <w:numId w:val="44"/>
        </w:numPr>
        <w:rPr>
          <w:szCs w:val="24"/>
        </w:rPr>
      </w:pPr>
      <w:r w:rsidRPr="00545E75">
        <w:rPr>
          <w:szCs w:val="24"/>
        </w:rPr>
        <w:t>80.1% of males aged 85+</w:t>
      </w:r>
    </w:p>
    <w:p w14:paraId="49E12F46" w14:textId="3372EC81" w:rsidR="00EF1AD0" w:rsidRPr="00545E75" w:rsidRDefault="00EF1AD0" w:rsidP="004A4E65">
      <w:pPr>
        <w:rPr>
          <w:b/>
          <w:bCs/>
        </w:rPr>
      </w:pPr>
      <w:r w:rsidRPr="00545E75">
        <w:t xml:space="preserve">It is important to note that these figures represent the prevalence estimates we would expect if the estimates observed in the study were also observed in the local area. It is not counts of diagnoses in West Sussex. </w:t>
      </w:r>
    </w:p>
    <w:p w14:paraId="0A9775EF" w14:textId="4E48EB4B" w:rsidR="00380DF1" w:rsidRPr="00545E75" w:rsidRDefault="008453B3" w:rsidP="00D11997">
      <w:pPr>
        <w:pStyle w:val="Heading2"/>
        <w:spacing w:before="600"/>
      </w:pPr>
      <w:bookmarkStart w:id="18" w:name="_Toc158650896"/>
      <w:bookmarkEnd w:id="13"/>
      <w:bookmarkEnd w:id="14"/>
      <w:bookmarkEnd w:id="15"/>
      <w:bookmarkEnd w:id="16"/>
      <w:bookmarkEnd w:id="17"/>
      <w:r w:rsidRPr="00545E75">
        <w:t>Population and Care Simulation Study</w:t>
      </w:r>
      <w:bookmarkEnd w:id="18"/>
    </w:p>
    <w:p w14:paraId="017D371A" w14:textId="6073503B" w:rsidR="000A0FA3" w:rsidRPr="000A0FA3" w:rsidRDefault="000A0FA3" w:rsidP="000A0FA3">
      <w:r w:rsidRPr="000A0FA3">
        <w:t>PACSim is the first dynamic microsimulation model forecasting dependency profiles of future older populations for England. It is based on longitudinal data from three nationally representative large scale cohort studies of adults aged 35 years or older.</w:t>
      </w:r>
    </w:p>
    <w:p w14:paraId="3BB79B1D" w14:textId="5E171A77" w:rsidR="000A0FA3" w:rsidRPr="000A0FA3" w:rsidRDefault="000A0FA3" w:rsidP="000A0FA3">
      <w:r w:rsidRPr="000A0FA3">
        <w:t>The variables included in the model were:</w:t>
      </w:r>
    </w:p>
    <w:p w14:paraId="0DC689FF" w14:textId="77777777" w:rsidR="000A0FA3" w:rsidRPr="000A0FA3" w:rsidRDefault="000A0FA3" w:rsidP="000A0FA3">
      <w:pPr>
        <w:pStyle w:val="Heading3"/>
      </w:pPr>
      <w:bookmarkStart w:id="19" w:name="_Toc158650897"/>
      <w:r w:rsidRPr="000A0FA3">
        <w:t>Sociodemographic</w:t>
      </w:r>
      <w:bookmarkEnd w:id="19"/>
    </w:p>
    <w:p w14:paraId="14A8AE24" w14:textId="77777777" w:rsidR="000A0FA3" w:rsidRPr="000A0FA3" w:rsidRDefault="000A0FA3" w:rsidP="000A0FA3">
      <w:r w:rsidRPr="000A0FA3">
        <w:t>Age, sex, education, marital status, occupation (socioeconomic status) and retirement status.</w:t>
      </w:r>
    </w:p>
    <w:p w14:paraId="262D5EE4" w14:textId="77777777" w:rsidR="000A0FA3" w:rsidRPr="000A0FA3" w:rsidRDefault="000A0FA3" w:rsidP="000A0FA3">
      <w:pPr>
        <w:pStyle w:val="Heading3"/>
      </w:pPr>
      <w:bookmarkStart w:id="20" w:name="_Toc158650898"/>
      <w:r w:rsidRPr="000A0FA3">
        <w:lastRenderedPageBreak/>
        <w:t>Lifestyle behaviours</w:t>
      </w:r>
      <w:bookmarkEnd w:id="20"/>
    </w:p>
    <w:p w14:paraId="359E1311" w14:textId="77777777" w:rsidR="000A0FA3" w:rsidRPr="000A0FA3" w:rsidRDefault="000A0FA3" w:rsidP="000A0FA3">
      <w:r w:rsidRPr="000A0FA3">
        <w:t>Smoking, physical activity and BMI.</w:t>
      </w:r>
    </w:p>
    <w:p w14:paraId="0C4E3C89" w14:textId="77777777" w:rsidR="000A0FA3" w:rsidRPr="000A0FA3" w:rsidRDefault="000A0FA3" w:rsidP="000A0FA3">
      <w:pPr>
        <w:pStyle w:val="Heading3"/>
      </w:pPr>
      <w:bookmarkStart w:id="21" w:name="_Toc158650899"/>
      <w:r w:rsidRPr="000A0FA3">
        <w:t>Diseases and impairments</w:t>
      </w:r>
      <w:bookmarkEnd w:id="21"/>
    </w:p>
    <w:p w14:paraId="30750094" w14:textId="762D87E1" w:rsidR="000A0FA3" w:rsidRPr="000A0FA3" w:rsidRDefault="000A0FA3" w:rsidP="000A0FA3">
      <w:r w:rsidRPr="000A0FA3">
        <w:t>Twelve chronic diseases and geriatric conditions</w:t>
      </w:r>
      <w:r w:rsidR="00725C4D">
        <w:t xml:space="preserve">: </w:t>
      </w:r>
      <w:r w:rsidR="005C299E">
        <w:t>c</w:t>
      </w:r>
      <w:r w:rsidR="005C299E" w:rsidRPr="005C299E">
        <w:t>ognitive impairment, coronary heart disease, stroke,</w:t>
      </w:r>
      <w:r w:rsidR="005C299E">
        <w:t xml:space="preserve"> </w:t>
      </w:r>
      <w:r w:rsidR="005C299E" w:rsidRPr="005C299E">
        <w:t>hypertension, diabetes, arthritis, incontinence, depression, respiratory disease, cancer, visual impairment, and hearing impairment</w:t>
      </w:r>
      <w:r w:rsidR="005C299E">
        <w:t>.</w:t>
      </w:r>
    </w:p>
    <w:p w14:paraId="13A3F912" w14:textId="3271DF71" w:rsidR="000A0FA3" w:rsidRPr="000A0FA3" w:rsidRDefault="000A0FA3" w:rsidP="000A0FA3">
      <w:r w:rsidRPr="000A0FA3">
        <w:t>Most diseases were considered chronic. The exceptions were depression, vision and hearing impairments, and mild cognitive impairment where the probability of recovery was also estimated. To note</w:t>
      </w:r>
      <w:r>
        <w:t>:</w:t>
      </w:r>
      <w:r w:rsidRPr="000A0FA3">
        <w:t xml:space="preserve"> multi-morbidity is not equivalent to frailty</w:t>
      </w:r>
      <w:r>
        <w:t>.</w:t>
      </w:r>
    </w:p>
    <w:p w14:paraId="1496F013" w14:textId="77777777" w:rsidR="000A0FA3" w:rsidRPr="000A0FA3" w:rsidRDefault="000A0FA3" w:rsidP="000A0FA3">
      <w:r w:rsidRPr="000A0FA3">
        <w:t>We took these interval time-period values and interpolated the incremental changes between years allowing us to create an annual dependency prevalence estimate for 2015-2035 for those aged 65 and over. This could then be applied to our adjusted population projections for West Sussex local authorities.</w:t>
      </w:r>
    </w:p>
    <w:p w14:paraId="0BCE90A9" w14:textId="50F9D44F" w:rsidR="00243919" w:rsidRPr="000A0FA3" w:rsidRDefault="00243919" w:rsidP="00243919">
      <w:pPr>
        <w:pStyle w:val="Heading3"/>
      </w:pPr>
      <w:bookmarkStart w:id="22" w:name="_Toc158650900"/>
      <w:r w:rsidRPr="000A0FA3">
        <w:t>D</w:t>
      </w:r>
      <w:r>
        <w:t>efining dependency</w:t>
      </w:r>
      <w:bookmarkEnd w:id="22"/>
    </w:p>
    <w:p w14:paraId="532021B2" w14:textId="697146BF" w:rsidR="008453B3" w:rsidRDefault="00243919" w:rsidP="008453B3">
      <w:r w:rsidRPr="00243919">
        <w:t>The four categories of dependency used in the PACSim model are defined</w:t>
      </w:r>
      <w:r w:rsidR="0076565D">
        <w:t xml:space="preserve"> </w:t>
      </w:r>
      <w:r w:rsidR="004D5117">
        <w:t>as follows:</w:t>
      </w:r>
    </w:p>
    <w:p w14:paraId="49C53F2F" w14:textId="5F2C3BBA" w:rsidR="004D5117" w:rsidRDefault="004D5117" w:rsidP="008453B3">
      <w:r>
        <w:t xml:space="preserve">Independent: supervision or help for any activity </w:t>
      </w:r>
      <w:r w:rsidR="00AE12E5">
        <w:t>is not essential</w:t>
      </w:r>
      <w:r w:rsidR="00EB0CE6">
        <w:t>.</w:t>
      </w:r>
    </w:p>
    <w:p w14:paraId="507BB5B3" w14:textId="01829CBD" w:rsidR="00AE12E5" w:rsidRDefault="00AE12E5" w:rsidP="008453B3">
      <w:r>
        <w:t xml:space="preserve">Low: care is less than daily </w:t>
      </w:r>
      <w:r w:rsidR="00394FD7">
        <w:t>but</w:t>
      </w:r>
      <w:r>
        <w:t xml:space="preserve"> needs help with at least one of washing </w:t>
      </w:r>
      <w:r w:rsidR="00394FD7">
        <w:t>or bathing; cutting toenails; shopping or doing housework.</w:t>
      </w:r>
    </w:p>
    <w:p w14:paraId="1D394D30" w14:textId="56FA661D" w:rsidR="00394FD7" w:rsidRDefault="00394FD7" w:rsidP="008453B3">
      <w:r>
        <w:lastRenderedPageBreak/>
        <w:t>Medium: care at regular times each day</w:t>
      </w:r>
      <w:r w:rsidR="00EB0CE6">
        <w:t xml:space="preserve"> to prepare a meal or put on socks and shoes.</w:t>
      </w:r>
    </w:p>
    <w:p w14:paraId="509F8FE3" w14:textId="6A6AA3BE" w:rsidR="00243919" w:rsidRDefault="00EB0CE6" w:rsidP="008453B3">
      <w:r>
        <w:t xml:space="preserve">High: </w:t>
      </w:r>
      <w:proofErr w:type="gramStart"/>
      <w:r>
        <w:t>24 hour</w:t>
      </w:r>
      <w:proofErr w:type="gramEnd"/>
      <w:r>
        <w:t xml:space="preserve"> care, including at least one of getting to or using the toilet; </w:t>
      </w:r>
      <w:r w:rsidR="00D04666">
        <w:t>getting out of a bed or chair; feeding; dressing. Individuals with this level of dependency are often incontinent and have severe cognitive impairments.</w:t>
      </w:r>
    </w:p>
    <w:p w14:paraId="01C6A571" w14:textId="085F91D7" w:rsidR="00D04666" w:rsidRDefault="00E05C38" w:rsidP="008C7D0A">
      <w:pPr>
        <w:pStyle w:val="Heading2"/>
      </w:pPr>
      <w:bookmarkStart w:id="23" w:name="_Toc158650901"/>
      <w:r w:rsidRPr="00E05C38">
        <w:t>Changes in dependency over time</w:t>
      </w:r>
      <w:bookmarkEnd w:id="23"/>
    </w:p>
    <w:p w14:paraId="6296ACF5" w14:textId="53B866EB" w:rsidR="00BD2B54" w:rsidRDefault="00BD2B54" w:rsidP="00BD2B54">
      <w:r w:rsidRPr="00BD2B54">
        <w:t xml:space="preserve">PACSim forecasts the total number in each dependency category will broadly increase in proportion to the increase in the old-age population with the exception of </w:t>
      </w:r>
      <w:proofErr w:type="gramStart"/>
      <w:r w:rsidRPr="00BD2B54">
        <w:t>Medium</w:t>
      </w:r>
      <w:proofErr w:type="gramEnd"/>
      <w:r w:rsidRPr="00BD2B54">
        <w:t xml:space="preserve"> dependency. </w:t>
      </w:r>
      <w:r>
        <w:t xml:space="preserve">Below the </w:t>
      </w:r>
      <w:r w:rsidR="0003786F">
        <w:t xml:space="preserve">forecast </w:t>
      </w:r>
      <w:r>
        <w:t xml:space="preserve">changes in the number of people </w:t>
      </w:r>
      <w:r w:rsidR="003F5E21">
        <w:t xml:space="preserve">aged 65 and over </w:t>
      </w:r>
      <w:r>
        <w:t>in each dependency category are described:</w:t>
      </w:r>
    </w:p>
    <w:p w14:paraId="4D93D080" w14:textId="6A9F6118" w:rsidR="00BD2B54" w:rsidRDefault="00BD2B54" w:rsidP="00BD2B54">
      <w:pPr>
        <w:pStyle w:val="ListParagraph"/>
        <w:numPr>
          <w:ilvl w:val="0"/>
          <w:numId w:val="46"/>
        </w:numPr>
      </w:pPr>
      <w:r>
        <w:t xml:space="preserve">The number </w:t>
      </w:r>
      <w:r w:rsidR="003F5E21">
        <w:t xml:space="preserve">of residents who will remain independent </w:t>
      </w:r>
      <w:r w:rsidR="00C238F9">
        <w:t>could</w:t>
      </w:r>
      <w:r w:rsidR="003F5E21">
        <w:t xml:space="preserve"> grow from 125,300</w:t>
      </w:r>
      <w:r w:rsidR="00EA05C6">
        <w:t xml:space="preserve"> in 2022</w:t>
      </w:r>
      <w:r w:rsidR="003F5E21">
        <w:t xml:space="preserve"> to 166,100</w:t>
      </w:r>
      <w:r w:rsidR="00EA05C6">
        <w:t xml:space="preserve"> in 2035, an increase of 32.6%.</w:t>
      </w:r>
    </w:p>
    <w:p w14:paraId="7469CAFD" w14:textId="79149DD1" w:rsidR="00EA05C6" w:rsidRDefault="00EA05C6" w:rsidP="00BD2B54">
      <w:pPr>
        <w:pStyle w:val="ListParagraph"/>
        <w:numPr>
          <w:ilvl w:val="0"/>
          <w:numId w:val="46"/>
        </w:numPr>
      </w:pPr>
      <w:r>
        <w:t xml:space="preserve">The number of residents with low dependency </w:t>
      </w:r>
      <w:r w:rsidR="00C238F9">
        <w:t xml:space="preserve">could </w:t>
      </w:r>
      <w:r>
        <w:t xml:space="preserve">grow from 54,700 in 2022 to </w:t>
      </w:r>
      <w:r w:rsidR="0003786F">
        <w:t>71,400 in 2035, an increase of 30.4%.</w:t>
      </w:r>
    </w:p>
    <w:p w14:paraId="56EC8CAA" w14:textId="7B784E42" w:rsidR="0003786F" w:rsidRDefault="0003786F" w:rsidP="00BD2B54">
      <w:pPr>
        <w:pStyle w:val="ListParagraph"/>
        <w:numPr>
          <w:ilvl w:val="0"/>
          <w:numId w:val="46"/>
        </w:numPr>
      </w:pPr>
      <w:r>
        <w:t xml:space="preserve">The number of residents with medium dependency </w:t>
      </w:r>
      <w:r w:rsidR="00C238F9">
        <w:t xml:space="preserve">is </w:t>
      </w:r>
      <w:r w:rsidR="003B164C">
        <w:t>forecast</w:t>
      </w:r>
      <w:r w:rsidR="00C238F9">
        <w:t xml:space="preserve"> to remain </w:t>
      </w:r>
      <w:proofErr w:type="gramStart"/>
      <w:r w:rsidR="00C238F9">
        <w:t>similar to</w:t>
      </w:r>
      <w:proofErr w:type="gramEnd"/>
      <w:r w:rsidR="00C238F9">
        <w:t xml:space="preserve"> now with 9,800 in 2022</w:t>
      </w:r>
      <w:r w:rsidR="003B164C">
        <w:t xml:space="preserve"> and 10,100 in 2035, an increase of just 3.4%.</w:t>
      </w:r>
    </w:p>
    <w:p w14:paraId="32190FE0" w14:textId="76D4CD2F" w:rsidR="003B164C" w:rsidRDefault="003B164C" w:rsidP="00BD2B54">
      <w:pPr>
        <w:pStyle w:val="ListParagraph"/>
        <w:numPr>
          <w:ilvl w:val="0"/>
          <w:numId w:val="46"/>
        </w:numPr>
      </w:pPr>
      <w:r>
        <w:t xml:space="preserve">The number of residents with high dependency </w:t>
      </w:r>
      <w:r w:rsidR="000760E8">
        <w:t>could grow from 16,000 in 2022 to 19,500 in 2035, an increase of 22.4%.</w:t>
      </w:r>
    </w:p>
    <w:p w14:paraId="469D6778" w14:textId="0A2F8789" w:rsidR="000760E8" w:rsidRPr="00BD2B54" w:rsidRDefault="006C0CF8" w:rsidP="000760E8">
      <w:r>
        <w:t xml:space="preserve">Breakdowns of </w:t>
      </w:r>
      <w:r w:rsidR="00AD01E4">
        <w:t>dependency</w:t>
      </w:r>
      <w:r>
        <w:t xml:space="preserve"> by age bracket</w:t>
      </w:r>
      <w:r w:rsidR="00AD01E4">
        <w:t xml:space="preserve">, sex and </w:t>
      </w:r>
      <w:r w:rsidR="008B3E59">
        <w:t xml:space="preserve">lower-tier </w:t>
      </w:r>
      <w:r w:rsidR="00AD01E4">
        <w:t>local authority</w:t>
      </w:r>
      <w:r>
        <w:t xml:space="preserve"> are available upon request.</w:t>
      </w:r>
      <w:r w:rsidR="007E6E8B">
        <w:t xml:space="preserve"> Please contact </w:t>
      </w:r>
      <w:bookmarkStart w:id="24" w:name="_Hlk158650036"/>
      <w:r w:rsidR="007E6E8B">
        <w:fldChar w:fldCharType="begin"/>
      </w:r>
      <w:r w:rsidR="007E6E8B">
        <w:instrText>HYPERLINK "mailto:henry.mclaughlin@westsussex.gov.uk"</w:instrText>
      </w:r>
      <w:r w:rsidR="007E6E8B">
        <w:fldChar w:fldCharType="separate"/>
      </w:r>
      <w:r w:rsidR="007E6E8B" w:rsidRPr="00542FFE">
        <w:rPr>
          <w:rStyle w:val="Hyperlink"/>
        </w:rPr>
        <w:t>henry.mclaughlin@westsussex.gov.uk</w:t>
      </w:r>
      <w:r w:rsidR="007E6E8B">
        <w:fldChar w:fldCharType="end"/>
      </w:r>
      <w:bookmarkEnd w:id="24"/>
      <w:r w:rsidR="007E6E8B">
        <w:t xml:space="preserve"> to request this information.</w:t>
      </w:r>
    </w:p>
    <w:p w14:paraId="4BBC66D8" w14:textId="69A26370" w:rsidR="007E6E8B" w:rsidRDefault="007E6E8B" w:rsidP="00E12711">
      <w:pPr>
        <w:pStyle w:val="Heading3"/>
      </w:pPr>
      <w:bookmarkStart w:id="25" w:name="_Toc158650902"/>
      <w:r>
        <w:t>Dependency by sex</w:t>
      </w:r>
      <w:bookmarkEnd w:id="25"/>
    </w:p>
    <w:p w14:paraId="40FDE651" w14:textId="77777777" w:rsidR="00865742" w:rsidRPr="00865742" w:rsidRDefault="00865742" w:rsidP="00865742">
      <w:r w:rsidRPr="00865742">
        <w:t>There is projected to be an additional 4,700 female residents with medium or high dependency by 2035.</w:t>
      </w:r>
    </w:p>
    <w:p w14:paraId="554A1F39" w14:textId="67799B99" w:rsidR="008C7D0A" w:rsidRDefault="00865742" w:rsidP="00865742">
      <w:r w:rsidRPr="00865742">
        <w:lastRenderedPageBreak/>
        <w:t>The number of male residents with medium and high dependency needs is forecast to remain stable over the period.</w:t>
      </w:r>
    </w:p>
    <w:p w14:paraId="776F7D7C" w14:textId="22A5B941" w:rsidR="00E12711" w:rsidRDefault="00017FA5" w:rsidP="00017FA5">
      <w:pPr>
        <w:pStyle w:val="Heading3"/>
      </w:pPr>
      <w:bookmarkStart w:id="26" w:name="_Toc158650903"/>
      <w:r>
        <w:t>Substantial dependency by sex and age</w:t>
      </w:r>
      <w:bookmarkEnd w:id="26"/>
    </w:p>
    <w:p w14:paraId="5AC1A8E8" w14:textId="04D2D2A5" w:rsidR="002959E2" w:rsidRDefault="002959E2" w:rsidP="002959E2">
      <w:r>
        <w:t xml:space="preserve">Substantial dependency is used to jointly consider those with medium and high </w:t>
      </w:r>
      <w:proofErr w:type="gramStart"/>
      <w:r>
        <w:t>dependency, and</w:t>
      </w:r>
      <w:proofErr w:type="gramEnd"/>
      <w:r>
        <w:t xml:space="preserve"> allow </w:t>
      </w:r>
      <w:r w:rsidR="00C532F8">
        <w:t>comparison with other characteristics such as sex and age.</w:t>
      </w:r>
      <w:r w:rsidR="004D4D82">
        <w:t xml:space="preserve"> Much of the growth in substantial dependency is due to women aged 85+. On average women live longer, but with fewer years without disability.</w:t>
      </w:r>
      <w:r w:rsidR="00F02BDE">
        <w:t xml:space="preserve"> The model suggests men moving into </w:t>
      </w:r>
      <w:proofErr w:type="gramStart"/>
      <w:r w:rsidR="00F02BDE">
        <w:t>old-age</w:t>
      </w:r>
      <w:proofErr w:type="gramEnd"/>
      <w:r w:rsidR="00F02BDE">
        <w:t xml:space="preserve"> will do so with improving health. While there are greater numbers of men living to older ages, the number that are dependent may not increase proportionately.</w:t>
      </w:r>
    </w:p>
    <w:p w14:paraId="6D569D5A" w14:textId="2BA53894" w:rsidR="003E3FE1" w:rsidRDefault="003E3FE1" w:rsidP="002959E2">
      <w:r w:rsidRPr="003E3FE1">
        <w:t xml:space="preserve">Breakdowns of </w:t>
      </w:r>
      <w:r>
        <w:t>substantial dependency</w:t>
      </w:r>
      <w:r w:rsidRPr="003E3FE1">
        <w:t xml:space="preserve"> by</w:t>
      </w:r>
      <w:r>
        <w:t xml:space="preserve"> sex</w:t>
      </w:r>
      <w:r w:rsidR="008B3E59">
        <w:t>,</w:t>
      </w:r>
      <w:r w:rsidRPr="003E3FE1">
        <w:t xml:space="preserve"> age bracket</w:t>
      </w:r>
      <w:r w:rsidR="008B3E59">
        <w:t xml:space="preserve"> and lower-tier local authority</w:t>
      </w:r>
      <w:r w:rsidRPr="003E3FE1">
        <w:t xml:space="preserve"> are available upon request. Please contact </w:t>
      </w:r>
      <w:hyperlink r:id="rId12" w:history="1">
        <w:r w:rsidRPr="00542FFE">
          <w:rPr>
            <w:rStyle w:val="Hyperlink"/>
          </w:rPr>
          <w:t>henry.mclaughlin@westsussex.gov.uk</w:t>
        </w:r>
      </w:hyperlink>
      <w:r>
        <w:t xml:space="preserve"> </w:t>
      </w:r>
      <w:r w:rsidRPr="003E3FE1">
        <w:t>to request this information.</w:t>
      </w:r>
    </w:p>
    <w:p w14:paraId="2D6514BC" w14:textId="77777777" w:rsidR="00106121" w:rsidRPr="002959E2" w:rsidRDefault="00106121" w:rsidP="002959E2"/>
    <w:p w14:paraId="765FA8BE" w14:textId="6421917A" w:rsidR="00E12711" w:rsidRDefault="001C5FB8" w:rsidP="001C5FB8">
      <w:pPr>
        <w:pStyle w:val="Heading2"/>
        <w:rPr>
          <w:rFonts w:eastAsia="Verdana"/>
        </w:rPr>
      </w:pPr>
      <w:bookmarkStart w:id="27" w:name="_Toc158650904"/>
      <w:r>
        <w:rPr>
          <w:rFonts w:eastAsia="Verdana"/>
        </w:rPr>
        <w:t>Substantial dependency and long-term conditions</w:t>
      </w:r>
      <w:bookmarkEnd w:id="27"/>
    </w:p>
    <w:p w14:paraId="5F0908AF" w14:textId="77777777" w:rsidR="000E6606" w:rsidRDefault="000E6606" w:rsidP="000E6606">
      <w:pPr>
        <w:pStyle w:val="NormalWeb"/>
        <w:spacing w:before="120" w:beforeAutospacing="0" w:after="0" w:afterAutospacing="0" w:line="288" w:lineRule="auto"/>
        <w:rPr>
          <w:rFonts w:ascii="Verdana" w:eastAsia="Verdana" w:hAnsi="Verdana" w:cs="Poppins"/>
          <w:color w:val="000000" w:themeColor="text1"/>
        </w:rPr>
      </w:pPr>
      <w:r>
        <w:rPr>
          <w:rFonts w:ascii="Verdana" w:eastAsia="Verdana" w:hAnsi="Verdana" w:cs="Poppins"/>
          <w:color w:val="000000" w:themeColor="text1"/>
        </w:rPr>
        <w:t xml:space="preserve">The PACSim study suggests, that in 2022 5.4% of males and 8.6% of females aged 65+ will </w:t>
      </w:r>
      <w:r>
        <w:rPr>
          <w:rFonts w:ascii="Verdana" w:eastAsia="Verdana" w:hAnsi="Verdana" w:cs="Poppins"/>
          <w:b/>
          <w:bCs/>
          <w:color w:val="000000" w:themeColor="text1"/>
        </w:rPr>
        <w:t xml:space="preserve">three or more conditions </w:t>
      </w:r>
      <w:r>
        <w:rPr>
          <w:rFonts w:ascii="Verdana" w:eastAsia="Verdana" w:hAnsi="Verdana" w:cs="Poppins"/>
          <w:color w:val="000000" w:themeColor="text1"/>
        </w:rPr>
        <w:t>and substantial dependency needs</w:t>
      </w:r>
      <w:r>
        <w:rPr>
          <w:rFonts w:ascii="Verdana" w:eastAsia="Verdana" w:hAnsi="Verdana" w:cs="Poppins"/>
          <w:b/>
          <w:bCs/>
          <w:color w:val="000000" w:themeColor="text1"/>
        </w:rPr>
        <w:t xml:space="preserve">. </w:t>
      </w:r>
      <w:r>
        <w:rPr>
          <w:rFonts w:ascii="Verdana" w:eastAsia="Verdana" w:hAnsi="Verdana" w:cs="Poppins"/>
          <w:color w:val="000000" w:themeColor="text1"/>
        </w:rPr>
        <w:t>By 2035, this could reach 5.5% and 11% for males and females respectively.</w:t>
      </w:r>
    </w:p>
    <w:p w14:paraId="439328F0" w14:textId="4519ED72" w:rsidR="000E6606" w:rsidRDefault="000E6606" w:rsidP="00DA720E">
      <w:pPr>
        <w:pStyle w:val="ListParagraph"/>
        <w:numPr>
          <w:ilvl w:val="0"/>
          <w:numId w:val="48"/>
        </w:numPr>
      </w:pPr>
      <w:r>
        <w:t xml:space="preserve">The number of people with zero or one disease </w:t>
      </w:r>
      <w:r w:rsidR="00CC5115">
        <w:t xml:space="preserve">is forecast to fall from 4,600 in 2022 to 2,300 in 2035, a decrease of </w:t>
      </w:r>
      <w:r w:rsidR="0079113B">
        <w:t>-</w:t>
      </w:r>
      <w:r w:rsidR="00CC5115">
        <w:t>50.5%.</w:t>
      </w:r>
    </w:p>
    <w:p w14:paraId="0C771BA8" w14:textId="0EB70735" w:rsidR="003B0DF6" w:rsidRDefault="00CC5115" w:rsidP="00DA720E">
      <w:pPr>
        <w:pStyle w:val="ListParagraph"/>
        <w:numPr>
          <w:ilvl w:val="0"/>
          <w:numId w:val="48"/>
        </w:numPr>
      </w:pPr>
      <w:r>
        <w:t xml:space="preserve">The number of people with two diseases </w:t>
      </w:r>
      <w:r w:rsidR="003B0DF6">
        <w:t xml:space="preserve">is forecast to fall from 6,100 in 2022 to 5,500 in 2035, a decrease of </w:t>
      </w:r>
      <w:r w:rsidR="0079113B">
        <w:t>-</w:t>
      </w:r>
      <w:r w:rsidR="003B0DF6">
        <w:t>9.6%.</w:t>
      </w:r>
    </w:p>
    <w:p w14:paraId="0D37BD3F" w14:textId="0E76844B" w:rsidR="00CC5115" w:rsidRDefault="0079113B" w:rsidP="00DA720E">
      <w:pPr>
        <w:pStyle w:val="ListParagraph"/>
        <w:numPr>
          <w:ilvl w:val="0"/>
          <w:numId w:val="48"/>
        </w:numPr>
      </w:pPr>
      <w:r>
        <w:lastRenderedPageBreak/>
        <w:t>The number of people with three or more diseases is forecast to grow from 14,700 in 2022 to 22,500 in 2035, an increase of 52.9%.</w:t>
      </w:r>
    </w:p>
    <w:p w14:paraId="210BB1BC" w14:textId="77777777" w:rsidR="00DA720E" w:rsidRDefault="00DA720E" w:rsidP="00DA720E">
      <w:pPr>
        <w:pStyle w:val="NormalWeb"/>
        <w:spacing w:before="120" w:beforeAutospacing="0" w:after="0" w:afterAutospacing="0" w:line="288" w:lineRule="auto"/>
      </w:pPr>
    </w:p>
    <w:p w14:paraId="1EC4E6F8" w14:textId="58B2539F" w:rsidR="00DA720E" w:rsidRDefault="00DA720E" w:rsidP="00DA720E">
      <w:pPr>
        <w:pStyle w:val="Heading3"/>
      </w:pPr>
      <w:bookmarkStart w:id="28" w:name="_Toc158650905"/>
      <w:r>
        <w:t>Substantial dependency for those with dementia and other long-term conditions</w:t>
      </w:r>
      <w:bookmarkEnd w:id="28"/>
    </w:p>
    <w:p w14:paraId="31FD5FCB" w14:textId="776C175B" w:rsidR="00DA720E" w:rsidRDefault="00DA720E" w:rsidP="00DA720E">
      <w:pPr>
        <w:rPr>
          <w:rFonts w:ascii="Times New Roman" w:hAnsi="Times New Roman"/>
        </w:rPr>
      </w:pPr>
      <w:r w:rsidRPr="00DA720E">
        <w:t>We could expect the number of residents with dementia and at least two other long-term conditions to increase from 8,000 in 2022 to 13,700 in 2035.</w:t>
      </w:r>
      <w:r>
        <w:t xml:space="preserve"> </w:t>
      </w:r>
      <w:r w:rsidRPr="00DA720E">
        <w:t>For both those with substantial dependency as well as with and without dementia, there is a shift from having none or just one disease to having multiple long-term conditions.</w:t>
      </w:r>
    </w:p>
    <w:p w14:paraId="72E65DF6" w14:textId="3A9A05C8" w:rsidR="001C5FB8" w:rsidRDefault="00007551" w:rsidP="001C5FB8">
      <w:r>
        <w:t>For those residents aged 65 and over with dementia</w:t>
      </w:r>
      <w:r w:rsidR="004714B7">
        <w:t xml:space="preserve"> it is forecast that:</w:t>
      </w:r>
    </w:p>
    <w:p w14:paraId="48175535" w14:textId="3A200FE7" w:rsidR="004714B7" w:rsidRDefault="004714B7" w:rsidP="004714B7">
      <w:pPr>
        <w:pStyle w:val="ListParagraph"/>
        <w:numPr>
          <w:ilvl w:val="0"/>
          <w:numId w:val="49"/>
        </w:numPr>
      </w:pPr>
      <w:r>
        <w:t xml:space="preserve">The number whose only condition is dementia could fall from 740 </w:t>
      </w:r>
      <w:r w:rsidR="0033329C">
        <w:t xml:space="preserve">in 2022 </w:t>
      </w:r>
      <w:r>
        <w:t>to 650</w:t>
      </w:r>
      <w:r w:rsidR="0033329C">
        <w:t xml:space="preserve"> in 2035</w:t>
      </w:r>
      <w:r>
        <w:t>, a decrease of 11.1%.</w:t>
      </w:r>
    </w:p>
    <w:p w14:paraId="7AB68B12" w14:textId="4673B10E" w:rsidR="004714B7" w:rsidRDefault="004714B7" w:rsidP="004714B7">
      <w:pPr>
        <w:pStyle w:val="ListParagraph"/>
        <w:numPr>
          <w:ilvl w:val="0"/>
          <w:numId w:val="49"/>
        </w:numPr>
      </w:pPr>
      <w:r>
        <w:t xml:space="preserve">The number with </w:t>
      </w:r>
      <w:r w:rsidR="002F29B4">
        <w:t>one other health condition could increase from 2,100</w:t>
      </w:r>
      <w:r w:rsidR="0033329C">
        <w:t xml:space="preserve"> in 2022</w:t>
      </w:r>
      <w:r w:rsidR="002F29B4">
        <w:t xml:space="preserve"> to 2,500 in 2035, an increase of 19%.</w:t>
      </w:r>
    </w:p>
    <w:p w14:paraId="3C7BA70C" w14:textId="2DF423B2" w:rsidR="002F29B4" w:rsidRDefault="002F29B4" w:rsidP="004714B7">
      <w:pPr>
        <w:pStyle w:val="ListParagraph"/>
        <w:numPr>
          <w:ilvl w:val="0"/>
          <w:numId w:val="49"/>
        </w:numPr>
      </w:pPr>
      <w:r>
        <w:t xml:space="preserve">The number with two or more other health conditions could increase from 8,000 in 2022 to </w:t>
      </w:r>
      <w:r w:rsidR="0033329C">
        <w:t>13,700 in 2035, an increase of 70.2%.</w:t>
      </w:r>
    </w:p>
    <w:p w14:paraId="0CCD20DD" w14:textId="73DA8CD4" w:rsidR="001C5FB8" w:rsidRDefault="00B867C6" w:rsidP="001C5FB8">
      <w:r>
        <w:t>For those residents aged 65 and over who do not have dementia it is forecast that:</w:t>
      </w:r>
    </w:p>
    <w:p w14:paraId="63EF6591" w14:textId="07907FBF" w:rsidR="00B867C6" w:rsidRDefault="00B867C6" w:rsidP="00B867C6">
      <w:pPr>
        <w:pStyle w:val="ListParagraph"/>
        <w:numPr>
          <w:ilvl w:val="0"/>
          <w:numId w:val="50"/>
        </w:numPr>
      </w:pPr>
      <w:r>
        <w:t xml:space="preserve">The number with </w:t>
      </w:r>
      <w:r w:rsidR="00DB0A55">
        <w:t xml:space="preserve">zero to 1 health condition could fall from 3,900 in 2022 to 1,600 in 2035, a decrease of </w:t>
      </w:r>
      <w:r w:rsidR="008F304F">
        <w:t>-</w:t>
      </w:r>
      <w:r w:rsidR="001A5588">
        <w:t>57.8%.</w:t>
      </w:r>
    </w:p>
    <w:p w14:paraId="4E111B4E" w14:textId="42856992" w:rsidR="001A5588" w:rsidRDefault="00FE25A7" w:rsidP="00B867C6">
      <w:pPr>
        <w:pStyle w:val="ListParagraph"/>
        <w:numPr>
          <w:ilvl w:val="0"/>
          <w:numId w:val="50"/>
        </w:numPr>
      </w:pPr>
      <w:r>
        <w:t>The number with two diseases could fall from 4,000 in 2022 to 3,000 in 2035, a decrease of -24.8%.</w:t>
      </w:r>
    </w:p>
    <w:p w14:paraId="124C8399" w14:textId="053665E7" w:rsidR="006075E8" w:rsidRDefault="00FE25A7" w:rsidP="006075E8">
      <w:pPr>
        <w:pStyle w:val="ListParagraph"/>
        <w:numPr>
          <w:ilvl w:val="0"/>
          <w:numId w:val="50"/>
        </w:numPr>
      </w:pPr>
      <w:r>
        <w:t xml:space="preserve">The number with three or more diseases could grow from 6,700 in 2022 to </w:t>
      </w:r>
      <w:r w:rsidR="008F304F">
        <w:t>8,900, an increase of 32.6%.</w:t>
      </w:r>
    </w:p>
    <w:p w14:paraId="1B98D9E0" w14:textId="68D687A2" w:rsidR="006075E8" w:rsidRDefault="006075E8" w:rsidP="006075E8">
      <w:pPr>
        <w:pStyle w:val="Heading2"/>
      </w:pPr>
      <w:bookmarkStart w:id="29" w:name="_Toc158650906"/>
      <w:r>
        <w:lastRenderedPageBreak/>
        <w:t>Limitations</w:t>
      </w:r>
      <w:bookmarkEnd w:id="29"/>
    </w:p>
    <w:p w14:paraId="2487982B" w14:textId="77777777" w:rsidR="006075E8" w:rsidRPr="006075E8" w:rsidRDefault="006075E8" w:rsidP="006075E8">
      <w:r w:rsidRPr="006075E8">
        <w:t>PACSim is based on data which is now over a decade old. Prevalence of conditions and lifestyle behaviours may have changed in the intervening period. The 12 conditions and impairments included in the study are not exhaustive and do not include severe mental illness, drug and alcohol use or learning disabilities which may benefit from separate examination. Stalling increases in life expectancy since this model was produced and the effect of Covid-19 may have impacted dependency projections.</w:t>
      </w:r>
    </w:p>
    <w:p w14:paraId="67C39CD9" w14:textId="77777777" w:rsidR="006075E8" w:rsidRPr="001C5FB8" w:rsidRDefault="006075E8" w:rsidP="006075E8"/>
    <w:bookmarkStart w:id="30" w:name="_Hlk158651688" w:displacedByCustomXml="next"/>
    <w:sdt>
      <w:sdtPr>
        <w:id w:val="-340847759"/>
        <w:docPartObj>
          <w:docPartGallery w:val="Bibliographies"/>
          <w:docPartUnique/>
        </w:docPartObj>
      </w:sdtPr>
      <w:sdtEndPr>
        <w:rPr>
          <w:rFonts w:eastAsiaTheme="minorHAnsi" w:cstheme="minorBidi"/>
          <w:b w:val="0"/>
          <w:bCs w:val="0"/>
          <w:color w:val="auto"/>
          <w:sz w:val="24"/>
          <w:szCs w:val="22"/>
        </w:rPr>
      </w:sdtEndPr>
      <w:sdtContent>
        <w:p w14:paraId="4AFFCB63" w14:textId="14FC20A6" w:rsidR="005D5A5C" w:rsidRPr="005D5A5C" w:rsidRDefault="005D5A5C">
          <w:pPr>
            <w:pStyle w:val="Heading1"/>
            <w:rPr>
              <w:rStyle w:val="Heading2Char"/>
            </w:rPr>
          </w:pPr>
          <w:r w:rsidRPr="005D5A5C">
            <w:rPr>
              <w:rStyle w:val="Heading2Char"/>
            </w:rPr>
            <w:t>References</w:t>
          </w:r>
        </w:p>
        <w:sdt>
          <w:sdtPr>
            <w:id w:val="-573587230"/>
            <w:bibliography/>
          </w:sdtPr>
          <w:sdtContent>
            <w:p w14:paraId="7706A11A" w14:textId="77777777" w:rsidR="00C44E21" w:rsidRDefault="005D5A5C" w:rsidP="00762EAC">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6"/>
                <w:gridCol w:w="13512"/>
              </w:tblGrid>
              <w:tr w:rsidR="00C44E21" w14:paraId="407A95D3" w14:textId="77777777">
                <w:trPr>
                  <w:divId w:val="1198667424"/>
                  <w:tblCellSpacing w:w="15" w:type="dxa"/>
                </w:trPr>
                <w:tc>
                  <w:tcPr>
                    <w:tcW w:w="50" w:type="pct"/>
                    <w:hideMark/>
                  </w:tcPr>
                  <w:p w14:paraId="3AF63045" w14:textId="544BB25E" w:rsidR="00C44E21" w:rsidRDefault="00C44E21">
                    <w:pPr>
                      <w:pStyle w:val="Bibliography"/>
                      <w:rPr>
                        <w:noProof/>
                        <w:szCs w:val="24"/>
                        <w:lang w:val="en-US"/>
                      </w:rPr>
                    </w:pPr>
                    <w:r>
                      <w:rPr>
                        <w:noProof/>
                        <w:lang w:val="en-US"/>
                      </w:rPr>
                      <w:t xml:space="preserve">[1] </w:t>
                    </w:r>
                  </w:p>
                </w:tc>
                <w:tc>
                  <w:tcPr>
                    <w:tcW w:w="0" w:type="auto"/>
                    <w:hideMark/>
                  </w:tcPr>
                  <w:p w14:paraId="11A6A0FC" w14:textId="77777777" w:rsidR="00C44E21" w:rsidRDefault="00C44E21">
                    <w:pPr>
                      <w:pStyle w:val="Bibliography"/>
                      <w:rPr>
                        <w:noProof/>
                        <w:lang w:val="en-US"/>
                      </w:rPr>
                    </w:pPr>
                    <w:r>
                      <w:rPr>
                        <w:noProof/>
                        <w:lang w:val="en-US"/>
                      </w:rPr>
                      <w:t>A. Kingston, A. Comas-Herrera and C. Jagger, "Forecasting the care needs of the older population in England over the next 20 years: estimates from the Population Ageing and Care Simulation (PACSim) modelling study," The Lancet Public Health, 30 August 2018. [Online]. Available: https://www.thelancet.com/journals/lanpub/article/PIIS2468-2667(18)30118-X/. [Accessed 12 February 2024].</w:t>
                    </w:r>
                  </w:p>
                </w:tc>
              </w:tr>
              <w:tr w:rsidR="00C44E21" w14:paraId="6BBBDB79" w14:textId="77777777">
                <w:trPr>
                  <w:divId w:val="1198667424"/>
                  <w:tblCellSpacing w:w="15" w:type="dxa"/>
                </w:trPr>
                <w:tc>
                  <w:tcPr>
                    <w:tcW w:w="50" w:type="pct"/>
                    <w:hideMark/>
                  </w:tcPr>
                  <w:p w14:paraId="39D294EC" w14:textId="77777777" w:rsidR="00C44E21" w:rsidRDefault="00C44E21">
                    <w:pPr>
                      <w:pStyle w:val="Bibliography"/>
                      <w:rPr>
                        <w:noProof/>
                        <w:lang w:val="en-US"/>
                      </w:rPr>
                    </w:pPr>
                    <w:r>
                      <w:rPr>
                        <w:noProof/>
                        <w:lang w:val="en-US"/>
                      </w:rPr>
                      <w:t xml:space="preserve">[2] </w:t>
                    </w:r>
                  </w:p>
                </w:tc>
                <w:tc>
                  <w:tcPr>
                    <w:tcW w:w="0" w:type="auto"/>
                    <w:hideMark/>
                  </w:tcPr>
                  <w:p w14:paraId="5EA7F055" w14:textId="77777777" w:rsidR="00C44E21" w:rsidRDefault="00C44E21">
                    <w:pPr>
                      <w:pStyle w:val="Bibliography"/>
                      <w:rPr>
                        <w:noProof/>
                        <w:lang w:val="en-US"/>
                      </w:rPr>
                    </w:pPr>
                    <w:r>
                      <w:rPr>
                        <w:noProof/>
                        <w:lang w:val="en-US"/>
                      </w:rPr>
                      <w:t>Office for National Statistics, "Population projections," ONS, 24 March 2020. [Online]. Available: https://www.ons.gov.uk/peoplepopulationandcommunity/populationandmigration/populationprojections. [Accessed 12 February 2024].</w:t>
                    </w:r>
                  </w:p>
                </w:tc>
              </w:tr>
              <w:tr w:rsidR="00C44E21" w14:paraId="1F55853C" w14:textId="77777777">
                <w:trPr>
                  <w:divId w:val="1198667424"/>
                  <w:tblCellSpacing w:w="15" w:type="dxa"/>
                </w:trPr>
                <w:tc>
                  <w:tcPr>
                    <w:tcW w:w="50" w:type="pct"/>
                    <w:hideMark/>
                  </w:tcPr>
                  <w:p w14:paraId="20DF8EB2" w14:textId="77777777" w:rsidR="00C44E21" w:rsidRDefault="00C44E21">
                    <w:pPr>
                      <w:pStyle w:val="Bibliography"/>
                      <w:rPr>
                        <w:noProof/>
                        <w:lang w:val="en-US"/>
                      </w:rPr>
                    </w:pPr>
                    <w:r>
                      <w:rPr>
                        <w:noProof/>
                        <w:lang w:val="en-US"/>
                      </w:rPr>
                      <w:t xml:space="preserve">[3] </w:t>
                    </w:r>
                  </w:p>
                </w:tc>
                <w:tc>
                  <w:tcPr>
                    <w:tcW w:w="0" w:type="auto"/>
                    <w:hideMark/>
                  </w:tcPr>
                  <w:p w14:paraId="3B71FF22" w14:textId="77777777" w:rsidR="00C44E21" w:rsidRDefault="00C44E21">
                    <w:pPr>
                      <w:pStyle w:val="Bibliography"/>
                      <w:rPr>
                        <w:noProof/>
                        <w:lang w:val="en-US"/>
                      </w:rPr>
                    </w:pPr>
                    <w:r>
                      <w:rPr>
                        <w:noProof/>
                        <w:lang w:val="en-US"/>
                      </w:rPr>
                      <w:t xml:space="preserve">K. Barnett, S. Mercer, M. Norbury, G. Watt, S. Wyke and B. Guthrie, "Epidemiology of multimorbidity and implications for health care, research, and medical education: a cross-sectional study," The Lancet, 2012. </w:t>
                    </w:r>
                    <w:r>
                      <w:rPr>
                        <w:noProof/>
                        <w:lang w:val="en-US"/>
                      </w:rPr>
                      <w:lastRenderedPageBreak/>
                      <w:t>[Online]. Available: https://www.sciencedirect.com/science/article/pii/S0140673612602402#sec1. [Accessed 12th February 2024].</w:t>
                    </w:r>
                  </w:p>
                </w:tc>
              </w:tr>
            </w:tbl>
            <w:p w14:paraId="2EE50605" w14:textId="77777777" w:rsidR="00C44E21" w:rsidRDefault="00C44E21">
              <w:pPr>
                <w:divId w:val="1198667424"/>
                <w:rPr>
                  <w:rFonts w:eastAsia="Times New Roman"/>
                  <w:noProof/>
                </w:rPr>
              </w:pPr>
            </w:p>
            <w:p w14:paraId="6303E37A" w14:textId="61710F96" w:rsidR="0041628D" w:rsidRPr="00545E75" w:rsidRDefault="005D5A5C" w:rsidP="00762EAC">
              <w:r>
                <w:rPr>
                  <w:b/>
                  <w:bCs/>
                  <w:noProof/>
                </w:rPr>
                <w:fldChar w:fldCharType="end"/>
              </w:r>
            </w:p>
          </w:sdtContent>
        </w:sdt>
      </w:sdtContent>
    </w:sdt>
    <w:bookmarkEnd w:id="30" w:displacedByCustomXml="prev"/>
    <w:sectPr w:rsidR="0041628D" w:rsidRPr="00545E75" w:rsidSect="00787CE2">
      <w:pgSz w:w="16838" w:h="11906" w:orient="landscape"/>
      <w:pgMar w:top="1440" w:right="1440" w:bottom="181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6772" w14:textId="77777777" w:rsidR="00646E1A" w:rsidRDefault="00646E1A" w:rsidP="00762EAC">
      <w:r>
        <w:separator/>
      </w:r>
    </w:p>
    <w:p w14:paraId="6D054FD6" w14:textId="77777777" w:rsidR="00646E1A" w:rsidRDefault="00646E1A" w:rsidP="00762EAC"/>
  </w:endnote>
  <w:endnote w:type="continuationSeparator" w:id="0">
    <w:p w14:paraId="2015CF5A" w14:textId="77777777" w:rsidR="00646E1A" w:rsidRDefault="00646E1A" w:rsidP="00762EAC">
      <w:r>
        <w:continuationSeparator/>
      </w:r>
    </w:p>
    <w:p w14:paraId="7FC085A2" w14:textId="77777777" w:rsidR="00646E1A" w:rsidRDefault="00646E1A" w:rsidP="00762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1116" w14:textId="0F2D1C5F" w:rsidR="00CA5FDA" w:rsidRPr="00A8592F" w:rsidRDefault="00C44E21" w:rsidP="00762EAC">
    <w:pPr>
      <w:pStyle w:val="Header"/>
      <w:rPr>
        <w:color w:val="FFFFFF" w:themeColor="background1"/>
      </w:rPr>
    </w:pPr>
    <w:sdt>
      <w:sdtPr>
        <w:id w:val="-1702395535"/>
        <w:docPartObj>
          <w:docPartGallery w:val="Page Numbers (Bottom of Page)"/>
          <w:docPartUnique/>
        </w:docPartObj>
      </w:sdtPr>
      <w:sdtEndPr>
        <w:rPr>
          <w:noProof/>
          <w:color w:val="000000" w:themeColor="text1"/>
        </w:rPr>
      </w:sdtEndPr>
      <w:sdtContent>
        <w:r w:rsidR="00CA5FDA" w:rsidRPr="00316653">
          <w:fldChar w:fldCharType="begin"/>
        </w:r>
        <w:r w:rsidR="00CA5FDA" w:rsidRPr="00316653">
          <w:instrText xml:space="preserve"> PAGE   \* MERGEFORMAT </w:instrText>
        </w:r>
        <w:r w:rsidR="00CA5FDA" w:rsidRPr="00316653">
          <w:fldChar w:fldCharType="separate"/>
        </w:r>
        <w:r w:rsidR="00CA5FDA" w:rsidRPr="00316653">
          <w:rPr>
            <w:noProof/>
          </w:rPr>
          <w:t>2</w:t>
        </w:r>
        <w:r w:rsidR="00CA5FDA" w:rsidRPr="00316653">
          <w:rPr>
            <w:noProof/>
          </w:rPr>
          <w:fldChar w:fldCharType="end"/>
        </w:r>
      </w:sdtContent>
    </w:sdt>
    <w:r w:rsidR="005F4933" w:rsidRPr="00A719E3">
      <w:rPr>
        <w:noProof/>
      </w:rPr>
      <w:tab/>
    </w:r>
  </w:p>
  <w:p w14:paraId="3C67C1C3" w14:textId="7E9F4376" w:rsidR="0051683C" w:rsidRDefault="0051683C" w:rsidP="00762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4B5F" w14:textId="77777777" w:rsidR="00646E1A" w:rsidRDefault="00646E1A" w:rsidP="00762EAC">
      <w:r>
        <w:separator/>
      </w:r>
    </w:p>
    <w:p w14:paraId="3B8540AC" w14:textId="77777777" w:rsidR="00646E1A" w:rsidRDefault="00646E1A" w:rsidP="00762EAC"/>
  </w:footnote>
  <w:footnote w:type="continuationSeparator" w:id="0">
    <w:p w14:paraId="0DC3D8B8" w14:textId="77777777" w:rsidR="00646E1A" w:rsidRDefault="00646E1A" w:rsidP="00762EAC">
      <w:r>
        <w:continuationSeparator/>
      </w:r>
    </w:p>
    <w:p w14:paraId="2D5DBE66" w14:textId="77777777" w:rsidR="00646E1A" w:rsidRDefault="00646E1A" w:rsidP="00762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68C2" w14:textId="199D3530" w:rsidR="0051683C" w:rsidRPr="00464DDA" w:rsidRDefault="0051683C" w:rsidP="00762EAC">
    <w:pPr>
      <w:pStyle w:val="Header"/>
    </w:pPr>
    <w:r>
      <w:rPr>
        <w:noProof/>
      </w:rPr>
      <w:drawing>
        <wp:anchor distT="0" distB="0" distL="114300" distR="114300" simplePos="0" relativeHeight="251659264" behindDoc="1" locked="0" layoutInCell="1" allowOverlap="1" wp14:anchorId="32B1BD22" wp14:editId="67B193B2">
          <wp:simplePos x="0" y="0"/>
          <wp:positionH relativeFrom="page">
            <wp:posOffset>0</wp:posOffset>
          </wp:positionH>
          <wp:positionV relativeFrom="paragraph">
            <wp:posOffset>-449580</wp:posOffset>
          </wp:positionV>
          <wp:extent cx="7535545" cy="10659745"/>
          <wp:effectExtent l="0" t="0" r="825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r w:rsidR="00CC534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0B99" w14:textId="77777777" w:rsidR="0051683C" w:rsidRDefault="0051683C" w:rsidP="00762EAC">
    <w:pPr>
      <w:pStyle w:val="Header"/>
    </w:pPr>
    <w:r>
      <w:rPr>
        <w:noProof/>
      </w:rPr>
      <w:drawing>
        <wp:anchor distT="0" distB="0" distL="114300" distR="114300" simplePos="0" relativeHeight="251660288" behindDoc="1" locked="0" layoutInCell="1" allowOverlap="1" wp14:anchorId="227C0568" wp14:editId="0AE83649">
          <wp:simplePos x="0" y="0"/>
          <wp:positionH relativeFrom="page">
            <wp:posOffset>0</wp:posOffset>
          </wp:positionH>
          <wp:positionV relativeFrom="paragraph">
            <wp:posOffset>-526306</wp:posOffset>
          </wp:positionV>
          <wp:extent cx="7598979" cy="10748976"/>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8979" cy="10748976"/>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0CA"/>
    <w:multiLevelType w:val="hybridMultilevel"/>
    <w:tmpl w:val="2EC4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83C3E"/>
    <w:multiLevelType w:val="hybridMultilevel"/>
    <w:tmpl w:val="68EEF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D79BB"/>
    <w:multiLevelType w:val="hybridMultilevel"/>
    <w:tmpl w:val="435EC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75E02"/>
    <w:multiLevelType w:val="hybridMultilevel"/>
    <w:tmpl w:val="7840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62697"/>
    <w:multiLevelType w:val="hybridMultilevel"/>
    <w:tmpl w:val="78ACE5A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BFA1D3F"/>
    <w:multiLevelType w:val="hybridMultilevel"/>
    <w:tmpl w:val="766A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334EC"/>
    <w:multiLevelType w:val="hybridMultilevel"/>
    <w:tmpl w:val="4EBA893C"/>
    <w:lvl w:ilvl="0" w:tplc="5B6E15D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64126"/>
    <w:multiLevelType w:val="hybridMultilevel"/>
    <w:tmpl w:val="027A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A776C"/>
    <w:multiLevelType w:val="hybridMultilevel"/>
    <w:tmpl w:val="0268ACAE"/>
    <w:lvl w:ilvl="0" w:tplc="2990E45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F91844"/>
    <w:multiLevelType w:val="hybridMultilevel"/>
    <w:tmpl w:val="4A28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228EF"/>
    <w:multiLevelType w:val="hybridMultilevel"/>
    <w:tmpl w:val="35E4C2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19FF0B5C"/>
    <w:multiLevelType w:val="hybridMultilevel"/>
    <w:tmpl w:val="D73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713B71"/>
    <w:multiLevelType w:val="hybridMultilevel"/>
    <w:tmpl w:val="FC9A3920"/>
    <w:lvl w:ilvl="0" w:tplc="CCD0FDB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C45DD9"/>
    <w:multiLevelType w:val="hybridMultilevel"/>
    <w:tmpl w:val="3D8A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F0827"/>
    <w:multiLevelType w:val="hybridMultilevel"/>
    <w:tmpl w:val="3D3224EE"/>
    <w:lvl w:ilvl="0" w:tplc="5B38D70A">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694DB2"/>
    <w:multiLevelType w:val="hybridMultilevel"/>
    <w:tmpl w:val="BED46A32"/>
    <w:lvl w:ilvl="0" w:tplc="9836FA82">
      <w:start w:val="1"/>
      <w:numFmt w:val="decimal"/>
      <w:lvlText w:val="%1."/>
      <w:lvlJc w:val="left"/>
      <w:pPr>
        <w:tabs>
          <w:tab w:val="num" w:pos="720"/>
        </w:tabs>
        <w:ind w:left="720" w:hanging="360"/>
      </w:pPr>
    </w:lvl>
    <w:lvl w:ilvl="1" w:tplc="FACAC234" w:tentative="1">
      <w:start w:val="1"/>
      <w:numFmt w:val="decimal"/>
      <w:lvlText w:val="%2."/>
      <w:lvlJc w:val="left"/>
      <w:pPr>
        <w:tabs>
          <w:tab w:val="num" w:pos="1440"/>
        </w:tabs>
        <w:ind w:left="1440" w:hanging="360"/>
      </w:pPr>
    </w:lvl>
    <w:lvl w:ilvl="2" w:tplc="C1709B02" w:tentative="1">
      <w:start w:val="1"/>
      <w:numFmt w:val="decimal"/>
      <w:lvlText w:val="%3."/>
      <w:lvlJc w:val="left"/>
      <w:pPr>
        <w:tabs>
          <w:tab w:val="num" w:pos="2160"/>
        </w:tabs>
        <w:ind w:left="2160" w:hanging="360"/>
      </w:pPr>
    </w:lvl>
    <w:lvl w:ilvl="3" w:tplc="1ACC860C" w:tentative="1">
      <w:start w:val="1"/>
      <w:numFmt w:val="decimal"/>
      <w:lvlText w:val="%4."/>
      <w:lvlJc w:val="left"/>
      <w:pPr>
        <w:tabs>
          <w:tab w:val="num" w:pos="2880"/>
        </w:tabs>
        <w:ind w:left="2880" w:hanging="360"/>
      </w:pPr>
    </w:lvl>
    <w:lvl w:ilvl="4" w:tplc="18D64524" w:tentative="1">
      <w:start w:val="1"/>
      <w:numFmt w:val="decimal"/>
      <w:lvlText w:val="%5."/>
      <w:lvlJc w:val="left"/>
      <w:pPr>
        <w:tabs>
          <w:tab w:val="num" w:pos="3600"/>
        </w:tabs>
        <w:ind w:left="3600" w:hanging="360"/>
      </w:pPr>
    </w:lvl>
    <w:lvl w:ilvl="5" w:tplc="E6364396" w:tentative="1">
      <w:start w:val="1"/>
      <w:numFmt w:val="decimal"/>
      <w:lvlText w:val="%6."/>
      <w:lvlJc w:val="left"/>
      <w:pPr>
        <w:tabs>
          <w:tab w:val="num" w:pos="4320"/>
        </w:tabs>
        <w:ind w:left="4320" w:hanging="360"/>
      </w:pPr>
    </w:lvl>
    <w:lvl w:ilvl="6" w:tplc="2126FC50" w:tentative="1">
      <w:start w:val="1"/>
      <w:numFmt w:val="decimal"/>
      <w:lvlText w:val="%7."/>
      <w:lvlJc w:val="left"/>
      <w:pPr>
        <w:tabs>
          <w:tab w:val="num" w:pos="5040"/>
        </w:tabs>
        <w:ind w:left="5040" w:hanging="360"/>
      </w:pPr>
    </w:lvl>
    <w:lvl w:ilvl="7" w:tplc="4D8419DA" w:tentative="1">
      <w:start w:val="1"/>
      <w:numFmt w:val="decimal"/>
      <w:lvlText w:val="%8."/>
      <w:lvlJc w:val="left"/>
      <w:pPr>
        <w:tabs>
          <w:tab w:val="num" w:pos="5760"/>
        </w:tabs>
        <w:ind w:left="5760" w:hanging="360"/>
      </w:pPr>
    </w:lvl>
    <w:lvl w:ilvl="8" w:tplc="2D823394" w:tentative="1">
      <w:start w:val="1"/>
      <w:numFmt w:val="decimal"/>
      <w:lvlText w:val="%9."/>
      <w:lvlJc w:val="left"/>
      <w:pPr>
        <w:tabs>
          <w:tab w:val="num" w:pos="6480"/>
        </w:tabs>
        <w:ind w:left="6480" w:hanging="360"/>
      </w:pPr>
    </w:lvl>
  </w:abstractNum>
  <w:abstractNum w:abstractNumId="16" w15:restartNumberingAfterBreak="0">
    <w:nsid w:val="22BB1894"/>
    <w:multiLevelType w:val="hybridMultilevel"/>
    <w:tmpl w:val="4040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94D36"/>
    <w:multiLevelType w:val="hybridMultilevel"/>
    <w:tmpl w:val="33E07630"/>
    <w:lvl w:ilvl="0" w:tplc="1A6622B8">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4645352"/>
    <w:multiLevelType w:val="hybridMultilevel"/>
    <w:tmpl w:val="6C2E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1F626E"/>
    <w:multiLevelType w:val="hybridMultilevel"/>
    <w:tmpl w:val="B3D8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E2487"/>
    <w:multiLevelType w:val="hybridMultilevel"/>
    <w:tmpl w:val="3A540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435145"/>
    <w:multiLevelType w:val="hybridMultilevel"/>
    <w:tmpl w:val="6A10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4E6CED"/>
    <w:multiLevelType w:val="hybridMultilevel"/>
    <w:tmpl w:val="6A6C3A60"/>
    <w:lvl w:ilvl="0" w:tplc="D858337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D522F7"/>
    <w:multiLevelType w:val="hybridMultilevel"/>
    <w:tmpl w:val="0E86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91F9E"/>
    <w:multiLevelType w:val="hybridMultilevel"/>
    <w:tmpl w:val="5E9A9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8D0381"/>
    <w:multiLevelType w:val="hybridMultilevel"/>
    <w:tmpl w:val="429E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1E2799"/>
    <w:multiLevelType w:val="hybridMultilevel"/>
    <w:tmpl w:val="9612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3F1CC8"/>
    <w:multiLevelType w:val="hybridMultilevel"/>
    <w:tmpl w:val="B01A6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333B69"/>
    <w:multiLevelType w:val="hybridMultilevel"/>
    <w:tmpl w:val="A65A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7349B"/>
    <w:multiLevelType w:val="hybridMultilevel"/>
    <w:tmpl w:val="2FA6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7F38D6"/>
    <w:multiLevelType w:val="hybridMultilevel"/>
    <w:tmpl w:val="53EAC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E696F"/>
    <w:multiLevelType w:val="hybridMultilevel"/>
    <w:tmpl w:val="28549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457F5D"/>
    <w:multiLevelType w:val="hybridMultilevel"/>
    <w:tmpl w:val="A9F2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837D08"/>
    <w:multiLevelType w:val="hybridMultilevel"/>
    <w:tmpl w:val="C9C4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155D13"/>
    <w:multiLevelType w:val="hybridMultilevel"/>
    <w:tmpl w:val="B51A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F37FA5"/>
    <w:multiLevelType w:val="hybridMultilevel"/>
    <w:tmpl w:val="8C9C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6918D9"/>
    <w:multiLevelType w:val="hybridMultilevel"/>
    <w:tmpl w:val="3A320EEA"/>
    <w:lvl w:ilvl="0" w:tplc="6C14DA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1A7C79"/>
    <w:multiLevelType w:val="hybridMultilevel"/>
    <w:tmpl w:val="DFEE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A0092D"/>
    <w:multiLevelType w:val="hybridMultilevel"/>
    <w:tmpl w:val="12CA14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9" w15:restartNumberingAfterBreak="0">
    <w:nsid w:val="5E60546D"/>
    <w:multiLevelType w:val="hybridMultilevel"/>
    <w:tmpl w:val="2020DED4"/>
    <w:lvl w:ilvl="0" w:tplc="23C6D594">
      <w:start w:val="1"/>
      <w:numFmt w:val="bullet"/>
      <w:lvlText w:val="•"/>
      <w:lvlJc w:val="left"/>
      <w:pPr>
        <w:tabs>
          <w:tab w:val="num" w:pos="720"/>
        </w:tabs>
        <w:ind w:left="720" w:hanging="360"/>
      </w:pPr>
      <w:rPr>
        <w:rFonts w:ascii="Arial" w:hAnsi="Arial" w:hint="default"/>
      </w:rPr>
    </w:lvl>
    <w:lvl w:ilvl="1" w:tplc="0E2AAA8E" w:tentative="1">
      <w:start w:val="1"/>
      <w:numFmt w:val="bullet"/>
      <w:lvlText w:val="•"/>
      <w:lvlJc w:val="left"/>
      <w:pPr>
        <w:tabs>
          <w:tab w:val="num" w:pos="1440"/>
        </w:tabs>
        <w:ind w:left="1440" w:hanging="360"/>
      </w:pPr>
      <w:rPr>
        <w:rFonts w:ascii="Arial" w:hAnsi="Arial" w:hint="default"/>
      </w:rPr>
    </w:lvl>
    <w:lvl w:ilvl="2" w:tplc="A0F43F4A" w:tentative="1">
      <w:start w:val="1"/>
      <w:numFmt w:val="bullet"/>
      <w:lvlText w:val="•"/>
      <w:lvlJc w:val="left"/>
      <w:pPr>
        <w:tabs>
          <w:tab w:val="num" w:pos="2160"/>
        </w:tabs>
        <w:ind w:left="2160" w:hanging="360"/>
      </w:pPr>
      <w:rPr>
        <w:rFonts w:ascii="Arial" w:hAnsi="Arial" w:hint="default"/>
      </w:rPr>
    </w:lvl>
    <w:lvl w:ilvl="3" w:tplc="84B2FF22" w:tentative="1">
      <w:start w:val="1"/>
      <w:numFmt w:val="bullet"/>
      <w:lvlText w:val="•"/>
      <w:lvlJc w:val="left"/>
      <w:pPr>
        <w:tabs>
          <w:tab w:val="num" w:pos="2880"/>
        </w:tabs>
        <w:ind w:left="2880" w:hanging="360"/>
      </w:pPr>
      <w:rPr>
        <w:rFonts w:ascii="Arial" w:hAnsi="Arial" w:hint="default"/>
      </w:rPr>
    </w:lvl>
    <w:lvl w:ilvl="4" w:tplc="6D28FC98" w:tentative="1">
      <w:start w:val="1"/>
      <w:numFmt w:val="bullet"/>
      <w:lvlText w:val="•"/>
      <w:lvlJc w:val="left"/>
      <w:pPr>
        <w:tabs>
          <w:tab w:val="num" w:pos="3600"/>
        </w:tabs>
        <w:ind w:left="3600" w:hanging="360"/>
      </w:pPr>
      <w:rPr>
        <w:rFonts w:ascii="Arial" w:hAnsi="Arial" w:hint="default"/>
      </w:rPr>
    </w:lvl>
    <w:lvl w:ilvl="5" w:tplc="1146E7F0" w:tentative="1">
      <w:start w:val="1"/>
      <w:numFmt w:val="bullet"/>
      <w:lvlText w:val="•"/>
      <w:lvlJc w:val="left"/>
      <w:pPr>
        <w:tabs>
          <w:tab w:val="num" w:pos="4320"/>
        </w:tabs>
        <w:ind w:left="4320" w:hanging="360"/>
      </w:pPr>
      <w:rPr>
        <w:rFonts w:ascii="Arial" w:hAnsi="Arial" w:hint="default"/>
      </w:rPr>
    </w:lvl>
    <w:lvl w:ilvl="6" w:tplc="A2786C6A" w:tentative="1">
      <w:start w:val="1"/>
      <w:numFmt w:val="bullet"/>
      <w:lvlText w:val="•"/>
      <w:lvlJc w:val="left"/>
      <w:pPr>
        <w:tabs>
          <w:tab w:val="num" w:pos="5040"/>
        </w:tabs>
        <w:ind w:left="5040" w:hanging="360"/>
      </w:pPr>
      <w:rPr>
        <w:rFonts w:ascii="Arial" w:hAnsi="Arial" w:hint="default"/>
      </w:rPr>
    </w:lvl>
    <w:lvl w:ilvl="7" w:tplc="BEBEFA6A" w:tentative="1">
      <w:start w:val="1"/>
      <w:numFmt w:val="bullet"/>
      <w:lvlText w:val="•"/>
      <w:lvlJc w:val="left"/>
      <w:pPr>
        <w:tabs>
          <w:tab w:val="num" w:pos="5760"/>
        </w:tabs>
        <w:ind w:left="5760" w:hanging="360"/>
      </w:pPr>
      <w:rPr>
        <w:rFonts w:ascii="Arial" w:hAnsi="Arial" w:hint="default"/>
      </w:rPr>
    </w:lvl>
    <w:lvl w:ilvl="8" w:tplc="6030B04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0AB5BC7"/>
    <w:multiLevelType w:val="hybridMultilevel"/>
    <w:tmpl w:val="714E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5A2C91"/>
    <w:multiLevelType w:val="hybridMultilevel"/>
    <w:tmpl w:val="C256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480A5E"/>
    <w:multiLevelType w:val="hybridMultilevel"/>
    <w:tmpl w:val="E0A4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4C7AD4"/>
    <w:multiLevelType w:val="hybridMultilevel"/>
    <w:tmpl w:val="C5EE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7102B4"/>
    <w:multiLevelType w:val="hybridMultilevel"/>
    <w:tmpl w:val="AA52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D44FDE"/>
    <w:multiLevelType w:val="hybridMultilevel"/>
    <w:tmpl w:val="8A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31734E"/>
    <w:multiLevelType w:val="hybridMultilevel"/>
    <w:tmpl w:val="8D12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C5104B"/>
    <w:multiLevelType w:val="hybridMultilevel"/>
    <w:tmpl w:val="9304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5B0B09"/>
    <w:multiLevelType w:val="hybridMultilevel"/>
    <w:tmpl w:val="0360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A96F83"/>
    <w:multiLevelType w:val="hybridMultilevel"/>
    <w:tmpl w:val="8512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8261742">
    <w:abstractNumId w:val="36"/>
  </w:num>
  <w:num w:numId="2" w16cid:durableId="1389302989">
    <w:abstractNumId w:val="30"/>
  </w:num>
  <w:num w:numId="3" w16cid:durableId="129522549">
    <w:abstractNumId w:val="27"/>
  </w:num>
  <w:num w:numId="4" w16cid:durableId="1749305423">
    <w:abstractNumId w:val="1"/>
  </w:num>
  <w:num w:numId="5" w16cid:durableId="1009647764">
    <w:abstractNumId w:val="8"/>
  </w:num>
  <w:num w:numId="6" w16cid:durableId="975453835">
    <w:abstractNumId w:val="12"/>
  </w:num>
  <w:num w:numId="7" w16cid:durableId="524026446">
    <w:abstractNumId w:val="2"/>
  </w:num>
  <w:num w:numId="8" w16cid:durableId="2033072293">
    <w:abstractNumId w:val="6"/>
  </w:num>
  <w:num w:numId="9" w16cid:durableId="776681325">
    <w:abstractNumId w:val="22"/>
  </w:num>
  <w:num w:numId="10" w16cid:durableId="2083865768">
    <w:abstractNumId w:val="19"/>
  </w:num>
  <w:num w:numId="11" w16cid:durableId="1011446798">
    <w:abstractNumId w:val="5"/>
  </w:num>
  <w:num w:numId="12" w16cid:durableId="1511411212">
    <w:abstractNumId w:val="29"/>
  </w:num>
  <w:num w:numId="13" w16cid:durableId="1427842368">
    <w:abstractNumId w:val="14"/>
  </w:num>
  <w:num w:numId="14" w16cid:durableId="1414621581">
    <w:abstractNumId w:val="17"/>
  </w:num>
  <w:num w:numId="15" w16cid:durableId="416899732">
    <w:abstractNumId w:val="18"/>
  </w:num>
  <w:num w:numId="16" w16cid:durableId="77754474">
    <w:abstractNumId w:val="24"/>
  </w:num>
  <w:num w:numId="17" w16cid:durableId="1394112087">
    <w:abstractNumId w:val="0"/>
  </w:num>
  <w:num w:numId="18" w16cid:durableId="1031565744">
    <w:abstractNumId w:val="11"/>
  </w:num>
  <w:num w:numId="19" w16cid:durableId="1029835141">
    <w:abstractNumId w:val="43"/>
  </w:num>
  <w:num w:numId="20" w16cid:durableId="1394966128">
    <w:abstractNumId w:val="46"/>
  </w:num>
  <w:num w:numId="21" w16cid:durableId="1436025668">
    <w:abstractNumId w:val="9"/>
  </w:num>
  <w:num w:numId="22" w16cid:durableId="1887911957">
    <w:abstractNumId w:val="10"/>
  </w:num>
  <w:num w:numId="23" w16cid:durableId="828256878">
    <w:abstractNumId w:val="45"/>
  </w:num>
  <w:num w:numId="24" w16cid:durableId="1706782915">
    <w:abstractNumId w:val="26"/>
  </w:num>
  <w:num w:numId="25" w16cid:durableId="787427975">
    <w:abstractNumId w:val="4"/>
  </w:num>
  <w:num w:numId="26" w16cid:durableId="723262600">
    <w:abstractNumId w:val="21"/>
  </w:num>
  <w:num w:numId="27" w16cid:durableId="1260482376">
    <w:abstractNumId w:val="48"/>
  </w:num>
  <w:num w:numId="28" w16cid:durableId="1565794668">
    <w:abstractNumId w:val="28"/>
  </w:num>
  <w:num w:numId="29" w16cid:durableId="1425567829">
    <w:abstractNumId w:val="23"/>
  </w:num>
  <w:num w:numId="30" w16cid:durableId="1299804524">
    <w:abstractNumId w:val="49"/>
  </w:num>
  <w:num w:numId="31" w16cid:durableId="2056467256">
    <w:abstractNumId w:val="25"/>
  </w:num>
  <w:num w:numId="32" w16cid:durableId="604651865">
    <w:abstractNumId w:val="37"/>
  </w:num>
  <w:num w:numId="33" w16cid:durableId="1010067076">
    <w:abstractNumId w:val="31"/>
  </w:num>
  <w:num w:numId="34" w16cid:durableId="438530259">
    <w:abstractNumId w:val="3"/>
  </w:num>
  <w:num w:numId="35" w16cid:durableId="729428669">
    <w:abstractNumId w:val="35"/>
  </w:num>
  <w:num w:numId="36" w16cid:durableId="1284531874">
    <w:abstractNumId w:val="33"/>
  </w:num>
  <w:num w:numId="37" w16cid:durableId="401954990">
    <w:abstractNumId w:val="34"/>
  </w:num>
  <w:num w:numId="38" w16cid:durableId="1555121874">
    <w:abstractNumId w:val="38"/>
  </w:num>
  <w:num w:numId="39" w16cid:durableId="591016673">
    <w:abstractNumId w:val="44"/>
  </w:num>
  <w:num w:numId="40" w16cid:durableId="698318413">
    <w:abstractNumId w:val="20"/>
  </w:num>
  <w:num w:numId="41" w16cid:durableId="1428890207">
    <w:abstractNumId w:val="39"/>
  </w:num>
  <w:num w:numId="42" w16cid:durableId="2123376477">
    <w:abstractNumId w:val="15"/>
  </w:num>
  <w:num w:numId="43" w16cid:durableId="228225267">
    <w:abstractNumId w:val="42"/>
  </w:num>
  <w:num w:numId="44" w16cid:durableId="1925602930">
    <w:abstractNumId w:val="47"/>
  </w:num>
  <w:num w:numId="45" w16cid:durableId="912079547">
    <w:abstractNumId w:val="32"/>
  </w:num>
  <w:num w:numId="46" w16cid:durableId="1381435567">
    <w:abstractNumId w:val="40"/>
  </w:num>
  <w:num w:numId="47" w16cid:durableId="861481673">
    <w:abstractNumId w:val="7"/>
  </w:num>
  <w:num w:numId="48" w16cid:durableId="1699813896">
    <w:abstractNumId w:val="41"/>
  </w:num>
  <w:num w:numId="49" w16cid:durableId="2020964380">
    <w:abstractNumId w:val="13"/>
  </w:num>
  <w:num w:numId="50" w16cid:durableId="3784813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F"/>
    <w:rsid w:val="000001D8"/>
    <w:rsid w:val="0000032F"/>
    <w:rsid w:val="00000739"/>
    <w:rsid w:val="00000F7D"/>
    <w:rsid w:val="00001159"/>
    <w:rsid w:val="00003BDC"/>
    <w:rsid w:val="00004296"/>
    <w:rsid w:val="0000479C"/>
    <w:rsid w:val="00005A36"/>
    <w:rsid w:val="000070A9"/>
    <w:rsid w:val="00007253"/>
    <w:rsid w:val="00007551"/>
    <w:rsid w:val="00012195"/>
    <w:rsid w:val="00012869"/>
    <w:rsid w:val="00013627"/>
    <w:rsid w:val="00014A8B"/>
    <w:rsid w:val="00016C47"/>
    <w:rsid w:val="0001725C"/>
    <w:rsid w:val="00017FA5"/>
    <w:rsid w:val="000202C8"/>
    <w:rsid w:val="00020C06"/>
    <w:rsid w:val="000238BD"/>
    <w:rsid w:val="00024245"/>
    <w:rsid w:val="0002516F"/>
    <w:rsid w:val="0002575E"/>
    <w:rsid w:val="0002647F"/>
    <w:rsid w:val="00027827"/>
    <w:rsid w:val="00027BBB"/>
    <w:rsid w:val="00027CD6"/>
    <w:rsid w:val="0003004A"/>
    <w:rsid w:val="00030162"/>
    <w:rsid w:val="00030B45"/>
    <w:rsid w:val="00031383"/>
    <w:rsid w:val="00032068"/>
    <w:rsid w:val="00032179"/>
    <w:rsid w:val="0003268F"/>
    <w:rsid w:val="00032A8D"/>
    <w:rsid w:val="00033202"/>
    <w:rsid w:val="00033AAD"/>
    <w:rsid w:val="00033D2C"/>
    <w:rsid w:val="000355B1"/>
    <w:rsid w:val="000356EF"/>
    <w:rsid w:val="000358A8"/>
    <w:rsid w:val="000371DB"/>
    <w:rsid w:val="0003786F"/>
    <w:rsid w:val="00041165"/>
    <w:rsid w:val="0004179A"/>
    <w:rsid w:val="0004208B"/>
    <w:rsid w:val="00042751"/>
    <w:rsid w:val="00042E1F"/>
    <w:rsid w:val="00043220"/>
    <w:rsid w:val="00043598"/>
    <w:rsid w:val="000440E8"/>
    <w:rsid w:val="00044685"/>
    <w:rsid w:val="00044C7F"/>
    <w:rsid w:val="00045487"/>
    <w:rsid w:val="00046165"/>
    <w:rsid w:val="000468B3"/>
    <w:rsid w:val="00047D35"/>
    <w:rsid w:val="0005015E"/>
    <w:rsid w:val="00050B30"/>
    <w:rsid w:val="00052917"/>
    <w:rsid w:val="00054C7E"/>
    <w:rsid w:val="000550AC"/>
    <w:rsid w:val="000554CB"/>
    <w:rsid w:val="000559E8"/>
    <w:rsid w:val="00055E2A"/>
    <w:rsid w:val="00055FE9"/>
    <w:rsid w:val="00056B71"/>
    <w:rsid w:val="00060F3C"/>
    <w:rsid w:val="000637DF"/>
    <w:rsid w:val="0006404D"/>
    <w:rsid w:val="00065817"/>
    <w:rsid w:val="0006601B"/>
    <w:rsid w:val="0006676A"/>
    <w:rsid w:val="000667BC"/>
    <w:rsid w:val="00066DFA"/>
    <w:rsid w:val="00067AEF"/>
    <w:rsid w:val="00070B8C"/>
    <w:rsid w:val="000719D0"/>
    <w:rsid w:val="00072E08"/>
    <w:rsid w:val="0007303E"/>
    <w:rsid w:val="000732A6"/>
    <w:rsid w:val="00073593"/>
    <w:rsid w:val="000748F3"/>
    <w:rsid w:val="0007582B"/>
    <w:rsid w:val="000760E8"/>
    <w:rsid w:val="000764E8"/>
    <w:rsid w:val="000775EB"/>
    <w:rsid w:val="00077A05"/>
    <w:rsid w:val="00081689"/>
    <w:rsid w:val="00081FD1"/>
    <w:rsid w:val="00082BB2"/>
    <w:rsid w:val="00083D01"/>
    <w:rsid w:val="000856BA"/>
    <w:rsid w:val="0008692F"/>
    <w:rsid w:val="0009095B"/>
    <w:rsid w:val="0009098B"/>
    <w:rsid w:val="00090ECC"/>
    <w:rsid w:val="000912FC"/>
    <w:rsid w:val="00092125"/>
    <w:rsid w:val="00092559"/>
    <w:rsid w:val="00093CDA"/>
    <w:rsid w:val="00095433"/>
    <w:rsid w:val="00096747"/>
    <w:rsid w:val="000969F4"/>
    <w:rsid w:val="00097217"/>
    <w:rsid w:val="00097967"/>
    <w:rsid w:val="000A0364"/>
    <w:rsid w:val="000A0585"/>
    <w:rsid w:val="000A0A18"/>
    <w:rsid w:val="000A0D11"/>
    <w:rsid w:val="000A0F3E"/>
    <w:rsid w:val="000A0FA3"/>
    <w:rsid w:val="000A1A01"/>
    <w:rsid w:val="000A2279"/>
    <w:rsid w:val="000A24FF"/>
    <w:rsid w:val="000A26F2"/>
    <w:rsid w:val="000A37F1"/>
    <w:rsid w:val="000A3FC0"/>
    <w:rsid w:val="000A5E2C"/>
    <w:rsid w:val="000A5F84"/>
    <w:rsid w:val="000A66B1"/>
    <w:rsid w:val="000A69FF"/>
    <w:rsid w:val="000A6E0E"/>
    <w:rsid w:val="000B0239"/>
    <w:rsid w:val="000B1336"/>
    <w:rsid w:val="000B1375"/>
    <w:rsid w:val="000B3E38"/>
    <w:rsid w:val="000B445D"/>
    <w:rsid w:val="000B45E6"/>
    <w:rsid w:val="000B4B62"/>
    <w:rsid w:val="000B523F"/>
    <w:rsid w:val="000B7451"/>
    <w:rsid w:val="000C00DF"/>
    <w:rsid w:val="000C08CD"/>
    <w:rsid w:val="000C0ED3"/>
    <w:rsid w:val="000C1208"/>
    <w:rsid w:val="000C1210"/>
    <w:rsid w:val="000C1562"/>
    <w:rsid w:val="000C15E2"/>
    <w:rsid w:val="000C2E02"/>
    <w:rsid w:val="000C2F28"/>
    <w:rsid w:val="000C31CF"/>
    <w:rsid w:val="000C3A1A"/>
    <w:rsid w:val="000C3B0B"/>
    <w:rsid w:val="000C4291"/>
    <w:rsid w:val="000C4918"/>
    <w:rsid w:val="000C4CF5"/>
    <w:rsid w:val="000C5283"/>
    <w:rsid w:val="000C55E7"/>
    <w:rsid w:val="000C6947"/>
    <w:rsid w:val="000C6D55"/>
    <w:rsid w:val="000D13CB"/>
    <w:rsid w:val="000D1B77"/>
    <w:rsid w:val="000D25D4"/>
    <w:rsid w:val="000D3232"/>
    <w:rsid w:val="000D5EAE"/>
    <w:rsid w:val="000D6823"/>
    <w:rsid w:val="000D70C0"/>
    <w:rsid w:val="000E00ED"/>
    <w:rsid w:val="000E1312"/>
    <w:rsid w:val="000E1CFE"/>
    <w:rsid w:val="000E1E6D"/>
    <w:rsid w:val="000E33F9"/>
    <w:rsid w:val="000E343E"/>
    <w:rsid w:val="000E49D8"/>
    <w:rsid w:val="000E530D"/>
    <w:rsid w:val="000E5D70"/>
    <w:rsid w:val="000E6606"/>
    <w:rsid w:val="000E6A9E"/>
    <w:rsid w:val="000E713E"/>
    <w:rsid w:val="000E778B"/>
    <w:rsid w:val="000E7FD6"/>
    <w:rsid w:val="000F086E"/>
    <w:rsid w:val="000F3266"/>
    <w:rsid w:val="000F3BB5"/>
    <w:rsid w:val="000F3E78"/>
    <w:rsid w:val="000F4E36"/>
    <w:rsid w:val="000F523B"/>
    <w:rsid w:val="000F6AB3"/>
    <w:rsid w:val="000F6F46"/>
    <w:rsid w:val="000F7555"/>
    <w:rsid w:val="000F7CD5"/>
    <w:rsid w:val="00102FEE"/>
    <w:rsid w:val="00105721"/>
    <w:rsid w:val="00106121"/>
    <w:rsid w:val="001075BA"/>
    <w:rsid w:val="0010770D"/>
    <w:rsid w:val="001108A7"/>
    <w:rsid w:val="001109FD"/>
    <w:rsid w:val="00110D43"/>
    <w:rsid w:val="00111954"/>
    <w:rsid w:val="00111DC2"/>
    <w:rsid w:val="0011389E"/>
    <w:rsid w:val="001138C8"/>
    <w:rsid w:val="00114B16"/>
    <w:rsid w:val="00115050"/>
    <w:rsid w:val="00115E0E"/>
    <w:rsid w:val="00121009"/>
    <w:rsid w:val="0012128D"/>
    <w:rsid w:val="00121897"/>
    <w:rsid w:val="001224C8"/>
    <w:rsid w:val="00122B29"/>
    <w:rsid w:val="00123E77"/>
    <w:rsid w:val="00124081"/>
    <w:rsid w:val="00124118"/>
    <w:rsid w:val="00124258"/>
    <w:rsid w:val="0012483E"/>
    <w:rsid w:val="0012536E"/>
    <w:rsid w:val="00125657"/>
    <w:rsid w:val="001262B8"/>
    <w:rsid w:val="001262BE"/>
    <w:rsid w:val="00126C28"/>
    <w:rsid w:val="00127761"/>
    <w:rsid w:val="00127AC0"/>
    <w:rsid w:val="00127BB8"/>
    <w:rsid w:val="00131CDA"/>
    <w:rsid w:val="00132E43"/>
    <w:rsid w:val="0013378D"/>
    <w:rsid w:val="00134162"/>
    <w:rsid w:val="001348E0"/>
    <w:rsid w:val="0013530B"/>
    <w:rsid w:val="001357BC"/>
    <w:rsid w:val="001358CC"/>
    <w:rsid w:val="00135A47"/>
    <w:rsid w:val="00135E0F"/>
    <w:rsid w:val="00137932"/>
    <w:rsid w:val="00137EEA"/>
    <w:rsid w:val="00140874"/>
    <w:rsid w:val="001408D0"/>
    <w:rsid w:val="00140D94"/>
    <w:rsid w:val="0014178C"/>
    <w:rsid w:val="00142FCB"/>
    <w:rsid w:val="00143523"/>
    <w:rsid w:val="001440FA"/>
    <w:rsid w:val="0014418D"/>
    <w:rsid w:val="00147358"/>
    <w:rsid w:val="001476F2"/>
    <w:rsid w:val="00150780"/>
    <w:rsid w:val="00150ACB"/>
    <w:rsid w:val="00152636"/>
    <w:rsid w:val="00153336"/>
    <w:rsid w:val="001535D4"/>
    <w:rsid w:val="0015794B"/>
    <w:rsid w:val="001579F5"/>
    <w:rsid w:val="00160DB2"/>
    <w:rsid w:val="001611DE"/>
    <w:rsid w:val="0016253F"/>
    <w:rsid w:val="001635A5"/>
    <w:rsid w:val="00163F60"/>
    <w:rsid w:val="001650B0"/>
    <w:rsid w:val="001655D6"/>
    <w:rsid w:val="001658E5"/>
    <w:rsid w:val="00166828"/>
    <w:rsid w:val="00166C90"/>
    <w:rsid w:val="00166F6E"/>
    <w:rsid w:val="001673F2"/>
    <w:rsid w:val="001678A7"/>
    <w:rsid w:val="001708AE"/>
    <w:rsid w:val="00171833"/>
    <w:rsid w:val="00171F4B"/>
    <w:rsid w:val="00172666"/>
    <w:rsid w:val="001734EA"/>
    <w:rsid w:val="00173AA4"/>
    <w:rsid w:val="00176478"/>
    <w:rsid w:val="001768AC"/>
    <w:rsid w:val="001779D5"/>
    <w:rsid w:val="00184018"/>
    <w:rsid w:val="0018472D"/>
    <w:rsid w:val="00184871"/>
    <w:rsid w:val="00185903"/>
    <w:rsid w:val="00187565"/>
    <w:rsid w:val="001906E7"/>
    <w:rsid w:val="00191128"/>
    <w:rsid w:val="0019325F"/>
    <w:rsid w:val="00193B00"/>
    <w:rsid w:val="001950F0"/>
    <w:rsid w:val="0019557C"/>
    <w:rsid w:val="00195601"/>
    <w:rsid w:val="00195AC5"/>
    <w:rsid w:val="00195D9A"/>
    <w:rsid w:val="001960C2"/>
    <w:rsid w:val="00196BD7"/>
    <w:rsid w:val="001976E2"/>
    <w:rsid w:val="001A03F0"/>
    <w:rsid w:val="001A0ACC"/>
    <w:rsid w:val="001A1F7E"/>
    <w:rsid w:val="001A2248"/>
    <w:rsid w:val="001A3111"/>
    <w:rsid w:val="001A3F67"/>
    <w:rsid w:val="001A42CB"/>
    <w:rsid w:val="001A542B"/>
    <w:rsid w:val="001A5588"/>
    <w:rsid w:val="001A5AF6"/>
    <w:rsid w:val="001A5E78"/>
    <w:rsid w:val="001A6AA6"/>
    <w:rsid w:val="001A6C81"/>
    <w:rsid w:val="001A749C"/>
    <w:rsid w:val="001A7925"/>
    <w:rsid w:val="001B0940"/>
    <w:rsid w:val="001B0952"/>
    <w:rsid w:val="001B0D0A"/>
    <w:rsid w:val="001B1CA7"/>
    <w:rsid w:val="001B1D4E"/>
    <w:rsid w:val="001B30E2"/>
    <w:rsid w:val="001B5E7D"/>
    <w:rsid w:val="001B6394"/>
    <w:rsid w:val="001B63BE"/>
    <w:rsid w:val="001B6466"/>
    <w:rsid w:val="001B788A"/>
    <w:rsid w:val="001C0315"/>
    <w:rsid w:val="001C0FF6"/>
    <w:rsid w:val="001C12FF"/>
    <w:rsid w:val="001C21CC"/>
    <w:rsid w:val="001C2374"/>
    <w:rsid w:val="001C2AFB"/>
    <w:rsid w:val="001C347E"/>
    <w:rsid w:val="001C44A6"/>
    <w:rsid w:val="001C574F"/>
    <w:rsid w:val="001C59DF"/>
    <w:rsid w:val="001C5D44"/>
    <w:rsid w:val="001C5FB8"/>
    <w:rsid w:val="001C6E81"/>
    <w:rsid w:val="001C726F"/>
    <w:rsid w:val="001D0413"/>
    <w:rsid w:val="001D2504"/>
    <w:rsid w:val="001D252E"/>
    <w:rsid w:val="001D2E56"/>
    <w:rsid w:val="001D4898"/>
    <w:rsid w:val="001D57E2"/>
    <w:rsid w:val="001D5F7F"/>
    <w:rsid w:val="001D604C"/>
    <w:rsid w:val="001D74D1"/>
    <w:rsid w:val="001E135D"/>
    <w:rsid w:val="001E1576"/>
    <w:rsid w:val="001E1C7D"/>
    <w:rsid w:val="001E2DBE"/>
    <w:rsid w:val="001E2DE9"/>
    <w:rsid w:val="001E4002"/>
    <w:rsid w:val="001E4A80"/>
    <w:rsid w:val="001E5094"/>
    <w:rsid w:val="001E5A32"/>
    <w:rsid w:val="001E7944"/>
    <w:rsid w:val="001E7DA2"/>
    <w:rsid w:val="001F0905"/>
    <w:rsid w:val="001F10C9"/>
    <w:rsid w:val="001F15A6"/>
    <w:rsid w:val="001F2899"/>
    <w:rsid w:val="001F2C00"/>
    <w:rsid w:val="001F4190"/>
    <w:rsid w:val="001F471B"/>
    <w:rsid w:val="001F4852"/>
    <w:rsid w:val="001F6067"/>
    <w:rsid w:val="001F710F"/>
    <w:rsid w:val="001F7370"/>
    <w:rsid w:val="00202873"/>
    <w:rsid w:val="0020376D"/>
    <w:rsid w:val="00205330"/>
    <w:rsid w:val="00207827"/>
    <w:rsid w:val="00207E30"/>
    <w:rsid w:val="00210F5C"/>
    <w:rsid w:val="00212C6B"/>
    <w:rsid w:val="00213F21"/>
    <w:rsid w:val="002148F8"/>
    <w:rsid w:val="00214ADC"/>
    <w:rsid w:val="00216BC1"/>
    <w:rsid w:val="00217ADF"/>
    <w:rsid w:val="00217CBD"/>
    <w:rsid w:val="002206FB"/>
    <w:rsid w:val="002210A2"/>
    <w:rsid w:val="002216B5"/>
    <w:rsid w:val="00221ABC"/>
    <w:rsid w:val="00221D75"/>
    <w:rsid w:val="00222808"/>
    <w:rsid w:val="00222BE0"/>
    <w:rsid w:val="0022405A"/>
    <w:rsid w:val="00224CD2"/>
    <w:rsid w:val="002301EC"/>
    <w:rsid w:val="002332B0"/>
    <w:rsid w:val="0023461B"/>
    <w:rsid w:val="0023465C"/>
    <w:rsid w:val="002351AE"/>
    <w:rsid w:val="00235A65"/>
    <w:rsid w:val="0024028E"/>
    <w:rsid w:val="00240559"/>
    <w:rsid w:val="00240BAD"/>
    <w:rsid w:val="0024178B"/>
    <w:rsid w:val="002421E9"/>
    <w:rsid w:val="002422EF"/>
    <w:rsid w:val="00242453"/>
    <w:rsid w:val="002431A3"/>
    <w:rsid w:val="00243919"/>
    <w:rsid w:val="002441DF"/>
    <w:rsid w:val="00246380"/>
    <w:rsid w:val="00247792"/>
    <w:rsid w:val="002500C9"/>
    <w:rsid w:val="00250EC7"/>
    <w:rsid w:val="00251DDE"/>
    <w:rsid w:val="00252B2B"/>
    <w:rsid w:val="00252FA3"/>
    <w:rsid w:val="00255224"/>
    <w:rsid w:val="00255474"/>
    <w:rsid w:val="00255F42"/>
    <w:rsid w:val="00256AD6"/>
    <w:rsid w:val="0025759F"/>
    <w:rsid w:val="0026242B"/>
    <w:rsid w:val="002644BB"/>
    <w:rsid w:val="00265D54"/>
    <w:rsid w:val="00265D6E"/>
    <w:rsid w:val="00266808"/>
    <w:rsid w:val="00266BCF"/>
    <w:rsid w:val="002671E5"/>
    <w:rsid w:val="00267DE0"/>
    <w:rsid w:val="00270AC5"/>
    <w:rsid w:val="0027136E"/>
    <w:rsid w:val="0027297D"/>
    <w:rsid w:val="00272E7E"/>
    <w:rsid w:val="00274155"/>
    <w:rsid w:val="00274D0E"/>
    <w:rsid w:val="00275426"/>
    <w:rsid w:val="00275CB1"/>
    <w:rsid w:val="00275CB3"/>
    <w:rsid w:val="0027675B"/>
    <w:rsid w:val="002805B1"/>
    <w:rsid w:val="0028089A"/>
    <w:rsid w:val="00283238"/>
    <w:rsid w:val="0028375D"/>
    <w:rsid w:val="00283B61"/>
    <w:rsid w:val="00283DA3"/>
    <w:rsid w:val="00284002"/>
    <w:rsid w:val="002845FE"/>
    <w:rsid w:val="00284BE6"/>
    <w:rsid w:val="00285657"/>
    <w:rsid w:val="00285852"/>
    <w:rsid w:val="00285AFD"/>
    <w:rsid w:val="002868C6"/>
    <w:rsid w:val="00292048"/>
    <w:rsid w:val="0029211D"/>
    <w:rsid w:val="00292CC0"/>
    <w:rsid w:val="00292FBE"/>
    <w:rsid w:val="00293892"/>
    <w:rsid w:val="002959E2"/>
    <w:rsid w:val="00295B70"/>
    <w:rsid w:val="00296163"/>
    <w:rsid w:val="00296754"/>
    <w:rsid w:val="00296D3C"/>
    <w:rsid w:val="00297FA5"/>
    <w:rsid w:val="002A0F42"/>
    <w:rsid w:val="002A1682"/>
    <w:rsid w:val="002A238A"/>
    <w:rsid w:val="002A44FD"/>
    <w:rsid w:val="002A50AC"/>
    <w:rsid w:val="002A589E"/>
    <w:rsid w:val="002A5A9E"/>
    <w:rsid w:val="002A5F33"/>
    <w:rsid w:val="002A7921"/>
    <w:rsid w:val="002A7E16"/>
    <w:rsid w:val="002B11FF"/>
    <w:rsid w:val="002B1A53"/>
    <w:rsid w:val="002B1EC5"/>
    <w:rsid w:val="002B215A"/>
    <w:rsid w:val="002B228B"/>
    <w:rsid w:val="002B311E"/>
    <w:rsid w:val="002B37C9"/>
    <w:rsid w:val="002B3A40"/>
    <w:rsid w:val="002B45FE"/>
    <w:rsid w:val="002B541D"/>
    <w:rsid w:val="002B562B"/>
    <w:rsid w:val="002B5EF3"/>
    <w:rsid w:val="002B5FA7"/>
    <w:rsid w:val="002B640C"/>
    <w:rsid w:val="002B7618"/>
    <w:rsid w:val="002C01B4"/>
    <w:rsid w:val="002C0A6B"/>
    <w:rsid w:val="002C156D"/>
    <w:rsid w:val="002C18BF"/>
    <w:rsid w:val="002C223B"/>
    <w:rsid w:val="002C3459"/>
    <w:rsid w:val="002C3BAF"/>
    <w:rsid w:val="002C40A2"/>
    <w:rsid w:val="002C4B47"/>
    <w:rsid w:val="002C5001"/>
    <w:rsid w:val="002C51F6"/>
    <w:rsid w:val="002C59AD"/>
    <w:rsid w:val="002C667A"/>
    <w:rsid w:val="002C7C19"/>
    <w:rsid w:val="002D0089"/>
    <w:rsid w:val="002D01CA"/>
    <w:rsid w:val="002D0C97"/>
    <w:rsid w:val="002D0F27"/>
    <w:rsid w:val="002D166E"/>
    <w:rsid w:val="002D2CC2"/>
    <w:rsid w:val="002D2E83"/>
    <w:rsid w:val="002D4F05"/>
    <w:rsid w:val="002D4F73"/>
    <w:rsid w:val="002D5718"/>
    <w:rsid w:val="002D571C"/>
    <w:rsid w:val="002D5A52"/>
    <w:rsid w:val="002D5CCB"/>
    <w:rsid w:val="002D7759"/>
    <w:rsid w:val="002D7C7E"/>
    <w:rsid w:val="002E0007"/>
    <w:rsid w:val="002E011A"/>
    <w:rsid w:val="002E0286"/>
    <w:rsid w:val="002E13F8"/>
    <w:rsid w:val="002E1446"/>
    <w:rsid w:val="002E2FE6"/>
    <w:rsid w:val="002E340A"/>
    <w:rsid w:val="002E3706"/>
    <w:rsid w:val="002E37EE"/>
    <w:rsid w:val="002E603C"/>
    <w:rsid w:val="002E61C7"/>
    <w:rsid w:val="002E68CE"/>
    <w:rsid w:val="002E6C2E"/>
    <w:rsid w:val="002E7A7C"/>
    <w:rsid w:val="002E7DDC"/>
    <w:rsid w:val="002F0A23"/>
    <w:rsid w:val="002F0C83"/>
    <w:rsid w:val="002F1F68"/>
    <w:rsid w:val="002F29B4"/>
    <w:rsid w:val="002F3C22"/>
    <w:rsid w:val="002F4110"/>
    <w:rsid w:val="002F411B"/>
    <w:rsid w:val="002F54D7"/>
    <w:rsid w:val="002F5EDB"/>
    <w:rsid w:val="002F6569"/>
    <w:rsid w:val="002F6C1F"/>
    <w:rsid w:val="002F6F71"/>
    <w:rsid w:val="002F7160"/>
    <w:rsid w:val="002F71D6"/>
    <w:rsid w:val="002F7956"/>
    <w:rsid w:val="002F7D7A"/>
    <w:rsid w:val="00300AC4"/>
    <w:rsid w:val="00302E51"/>
    <w:rsid w:val="0030383E"/>
    <w:rsid w:val="00303F59"/>
    <w:rsid w:val="003045E5"/>
    <w:rsid w:val="003057CE"/>
    <w:rsid w:val="0030648A"/>
    <w:rsid w:val="00306C17"/>
    <w:rsid w:val="00310F37"/>
    <w:rsid w:val="003112DF"/>
    <w:rsid w:val="0031142F"/>
    <w:rsid w:val="00311B8F"/>
    <w:rsid w:val="00312520"/>
    <w:rsid w:val="003157A6"/>
    <w:rsid w:val="003159BB"/>
    <w:rsid w:val="00315C42"/>
    <w:rsid w:val="00315D3E"/>
    <w:rsid w:val="00316653"/>
    <w:rsid w:val="0032052B"/>
    <w:rsid w:val="00320E6E"/>
    <w:rsid w:val="0032110C"/>
    <w:rsid w:val="003223BE"/>
    <w:rsid w:val="00322582"/>
    <w:rsid w:val="0032343D"/>
    <w:rsid w:val="00323A7F"/>
    <w:rsid w:val="0032427F"/>
    <w:rsid w:val="00325443"/>
    <w:rsid w:val="00325668"/>
    <w:rsid w:val="003256E3"/>
    <w:rsid w:val="00325E8B"/>
    <w:rsid w:val="00326171"/>
    <w:rsid w:val="003268AB"/>
    <w:rsid w:val="00327ED8"/>
    <w:rsid w:val="00332558"/>
    <w:rsid w:val="0033329C"/>
    <w:rsid w:val="003332AD"/>
    <w:rsid w:val="00334034"/>
    <w:rsid w:val="003347EB"/>
    <w:rsid w:val="00334C83"/>
    <w:rsid w:val="00334E08"/>
    <w:rsid w:val="00335664"/>
    <w:rsid w:val="00335771"/>
    <w:rsid w:val="00336BB1"/>
    <w:rsid w:val="00337E5C"/>
    <w:rsid w:val="0034002D"/>
    <w:rsid w:val="00341E13"/>
    <w:rsid w:val="003429B6"/>
    <w:rsid w:val="00342AA7"/>
    <w:rsid w:val="00342BE9"/>
    <w:rsid w:val="00343273"/>
    <w:rsid w:val="0034336F"/>
    <w:rsid w:val="003440BD"/>
    <w:rsid w:val="003449C1"/>
    <w:rsid w:val="00344E99"/>
    <w:rsid w:val="00345476"/>
    <w:rsid w:val="00345C35"/>
    <w:rsid w:val="00346032"/>
    <w:rsid w:val="003502CA"/>
    <w:rsid w:val="0035370E"/>
    <w:rsid w:val="0035384D"/>
    <w:rsid w:val="00354CFF"/>
    <w:rsid w:val="00355116"/>
    <w:rsid w:val="00357047"/>
    <w:rsid w:val="0036088B"/>
    <w:rsid w:val="00360EC4"/>
    <w:rsid w:val="0036161E"/>
    <w:rsid w:val="0036349C"/>
    <w:rsid w:val="00363CE5"/>
    <w:rsid w:val="00364C4A"/>
    <w:rsid w:val="00365DB6"/>
    <w:rsid w:val="003662A8"/>
    <w:rsid w:val="00366762"/>
    <w:rsid w:val="00366821"/>
    <w:rsid w:val="00366A10"/>
    <w:rsid w:val="00366F49"/>
    <w:rsid w:val="00370840"/>
    <w:rsid w:val="00370996"/>
    <w:rsid w:val="00371215"/>
    <w:rsid w:val="0037202C"/>
    <w:rsid w:val="00372A57"/>
    <w:rsid w:val="00372D9B"/>
    <w:rsid w:val="00373188"/>
    <w:rsid w:val="003732C8"/>
    <w:rsid w:val="003733F5"/>
    <w:rsid w:val="0037423F"/>
    <w:rsid w:val="003767D1"/>
    <w:rsid w:val="00377237"/>
    <w:rsid w:val="00380DF1"/>
    <w:rsid w:val="00380F7B"/>
    <w:rsid w:val="003813BA"/>
    <w:rsid w:val="00382BFD"/>
    <w:rsid w:val="0038386F"/>
    <w:rsid w:val="00383F5C"/>
    <w:rsid w:val="003840D5"/>
    <w:rsid w:val="00384298"/>
    <w:rsid w:val="00384D0B"/>
    <w:rsid w:val="0038622D"/>
    <w:rsid w:val="0038659C"/>
    <w:rsid w:val="00386F05"/>
    <w:rsid w:val="00387247"/>
    <w:rsid w:val="00390CCE"/>
    <w:rsid w:val="00391609"/>
    <w:rsid w:val="00391A1B"/>
    <w:rsid w:val="00391FD4"/>
    <w:rsid w:val="003924E9"/>
    <w:rsid w:val="003934F7"/>
    <w:rsid w:val="00393927"/>
    <w:rsid w:val="00394D21"/>
    <w:rsid w:val="00394E3F"/>
    <w:rsid w:val="00394FD7"/>
    <w:rsid w:val="00395B5B"/>
    <w:rsid w:val="003968B1"/>
    <w:rsid w:val="00397ACB"/>
    <w:rsid w:val="003A3612"/>
    <w:rsid w:val="003A3829"/>
    <w:rsid w:val="003A3B18"/>
    <w:rsid w:val="003A5216"/>
    <w:rsid w:val="003A5F41"/>
    <w:rsid w:val="003A68E0"/>
    <w:rsid w:val="003A7CB9"/>
    <w:rsid w:val="003B0698"/>
    <w:rsid w:val="003B0DF6"/>
    <w:rsid w:val="003B164C"/>
    <w:rsid w:val="003B255D"/>
    <w:rsid w:val="003B2B20"/>
    <w:rsid w:val="003B2D2E"/>
    <w:rsid w:val="003B2DBD"/>
    <w:rsid w:val="003B31CF"/>
    <w:rsid w:val="003B42B2"/>
    <w:rsid w:val="003B4CC7"/>
    <w:rsid w:val="003B6579"/>
    <w:rsid w:val="003B6BE2"/>
    <w:rsid w:val="003B7209"/>
    <w:rsid w:val="003B7E8B"/>
    <w:rsid w:val="003C0062"/>
    <w:rsid w:val="003C31D2"/>
    <w:rsid w:val="003C3F3C"/>
    <w:rsid w:val="003C51FF"/>
    <w:rsid w:val="003C5798"/>
    <w:rsid w:val="003C58C4"/>
    <w:rsid w:val="003C707C"/>
    <w:rsid w:val="003C76F6"/>
    <w:rsid w:val="003C7A6E"/>
    <w:rsid w:val="003C7E69"/>
    <w:rsid w:val="003D0321"/>
    <w:rsid w:val="003D0576"/>
    <w:rsid w:val="003D0F0A"/>
    <w:rsid w:val="003D1423"/>
    <w:rsid w:val="003D1CE6"/>
    <w:rsid w:val="003D225D"/>
    <w:rsid w:val="003E0D11"/>
    <w:rsid w:val="003E12F7"/>
    <w:rsid w:val="003E2DEE"/>
    <w:rsid w:val="003E3FE1"/>
    <w:rsid w:val="003E45F7"/>
    <w:rsid w:val="003E4E8B"/>
    <w:rsid w:val="003E550C"/>
    <w:rsid w:val="003E6118"/>
    <w:rsid w:val="003F0A3D"/>
    <w:rsid w:val="003F5D34"/>
    <w:rsid w:val="003F5E21"/>
    <w:rsid w:val="003F5FAB"/>
    <w:rsid w:val="0040037C"/>
    <w:rsid w:val="004005DE"/>
    <w:rsid w:val="0040100E"/>
    <w:rsid w:val="00401CA8"/>
    <w:rsid w:val="004033BC"/>
    <w:rsid w:val="00404F6B"/>
    <w:rsid w:val="00405166"/>
    <w:rsid w:val="004052B9"/>
    <w:rsid w:val="004065A5"/>
    <w:rsid w:val="00406BB9"/>
    <w:rsid w:val="00406ED7"/>
    <w:rsid w:val="00410778"/>
    <w:rsid w:val="00411ABE"/>
    <w:rsid w:val="00411B4B"/>
    <w:rsid w:val="0041215E"/>
    <w:rsid w:val="004123DE"/>
    <w:rsid w:val="00413922"/>
    <w:rsid w:val="00414346"/>
    <w:rsid w:val="00414BC5"/>
    <w:rsid w:val="0041628D"/>
    <w:rsid w:val="00416CE8"/>
    <w:rsid w:val="00416D14"/>
    <w:rsid w:val="00416F13"/>
    <w:rsid w:val="00421AB4"/>
    <w:rsid w:val="00422AFD"/>
    <w:rsid w:val="00422CF9"/>
    <w:rsid w:val="004236F6"/>
    <w:rsid w:val="004247B7"/>
    <w:rsid w:val="00424C3B"/>
    <w:rsid w:val="00425047"/>
    <w:rsid w:val="004253E5"/>
    <w:rsid w:val="0042654B"/>
    <w:rsid w:val="00426660"/>
    <w:rsid w:val="00426719"/>
    <w:rsid w:val="0043026C"/>
    <w:rsid w:val="00430DBF"/>
    <w:rsid w:val="00431F3B"/>
    <w:rsid w:val="00432AFD"/>
    <w:rsid w:val="00432D4F"/>
    <w:rsid w:val="00434975"/>
    <w:rsid w:val="0043603B"/>
    <w:rsid w:val="0043655A"/>
    <w:rsid w:val="00436801"/>
    <w:rsid w:val="0044119D"/>
    <w:rsid w:val="004412BD"/>
    <w:rsid w:val="00441CA8"/>
    <w:rsid w:val="00441D3D"/>
    <w:rsid w:val="00442317"/>
    <w:rsid w:val="00443257"/>
    <w:rsid w:val="0044362B"/>
    <w:rsid w:val="00443702"/>
    <w:rsid w:val="00444446"/>
    <w:rsid w:val="00447A3E"/>
    <w:rsid w:val="00450C46"/>
    <w:rsid w:val="00453CFB"/>
    <w:rsid w:val="00454193"/>
    <w:rsid w:val="00455B76"/>
    <w:rsid w:val="00457576"/>
    <w:rsid w:val="00457F22"/>
    <w:rsid w:val="004603DF"/>
    <w:rsid w:val="00460919"/>
    <w:rsid w:val="004609C7"/>
    <w:rsid w:val="00460D79"/>
    <w:rsid w:val="0046177D"/>
    <w:rsid w:val="00462C85"/>
    <w:rsid w:val="00462CD0"/>
    <w:rsid w:val="00463587"/>
    <w:rsid w:val="00463C9C"/>
    <w:rsid w:val="00463E80"/>
    <w:rsid w:val="00464DDA"/>
    <w:rsid w:val="00465106"/>
    <w:rsid w:val="00465402"/>
    <w:rsid w:val="00465B60"/>
    <w:rsid w:val="004663BD"/>
    <w:rsid w:val="00466592"/>
    <w:rsid w:val="00466718"/>
    <w:rsid w:val="00466AE4"/>
    <w:rsid w:val="00467F1A"/>
    <w:rsid w:val="0047036B"/>
    <w:rsid w:val="004705AB"/>
    <w:rsid w:val="004712AF"/>
    <w:rsid w:val="004714B7"/>
    <w:rsid w:val="00471716"/>
    <w:rsid w:val="00471C4C"/>
    <w:rsid w:val="004728E3"/>
    <w:rsid w:val="00472FBF"/>
    <w:rsid w:val="00475818"/>
    <w:rsid w:val="00475ABC"/>
    <w:rsid w:val="004765D0"/>
    <w:rsid w:val="004767FB"/>
    <w:rsid w:val="0047706D"/>
    <w:rsid w:val="004772BB"/>
    <w:rsid w:val="00480154"/>
    <w:rsid w:val="00480D58"/>
    <w:rsid w:val="00481C70"/>
    <w:rsid w:val="00481D59"/>
    <w:rsid w:val="00481DAA"/>
    <w:rsid w:val="004823DF"/>
    <w:rsid w:val="004833F7"/>
    <w:rsid w:val="00484CF1"/>
    <w:rsid w:val="004877F2"/>
    <w:rsid w:val="004879B7"/>
    <w:rsid w:val="004931DD"/>
    <w:rsid w:val="0049325A"/>
    <w:rsid w:val="00493A81"/>
    <w:rsid w:val="00493EDA"/>
    <w:rsid w:val="004942B6"/>
    <w:rsid w:val="00494433"/>
    <w:rsid w:val="004A0894"/>
    <w:rsid w:val="004A10E7"/>
    <w:rsid w:val="004A126C"/>
    <w:rsid w:val="004A4E65"/>
    <w:rsid w:val="004A5165"/>
    <w:rsid w:val="004A536E"/>
    <w:rsid w:val="004A62CC"/>
    <w:rsid w:val="004A6474"/>
    <w:rsid w:val="004A6690"/>
    <w:rsid w:val="004B0028"/>
    <w:rsid w:val="004B2A6E"/>
    <w:rsid w:val="004B2B20"/>
    <w:rsid w:val="004B2E1B"/>
    <w:rsid w:val="004B4769"/>
    <w:rsid w:val="004B48D2"/>
    <w:rsid w:val="004B62B2"/>
    <w:rsid w:val="004B6987"/>
    <w:rsid w:val="004B6D9D"/>
    <w:rsid w:val="004B718B"/>
    <w:rsid w:val="004B740F"/>
    <w:rsid w:val="004B7B7D"/>
    <w:rsid w:val="004C0058"/>
    <w:rsid w:val="004C1359"/>
    <w:rsid w:val="004C1848"/>
    <w:rsid w:val="004C1A3E"/>
    <w:rsid w:val="004C1C09"/>
    <w:rsid w:val="004C21CA"/>
    <w:rsid w:val="004C21D5"/>
    <w:rsid w:val="004C21E6"/>
    <w:rsid w:val="004C22E9"/>
    <w:rsid w:val="004C243B"/>
    <w:rsid w:val="004C332A"/>
    <w:rsid w:val="004C33BF"/>
    <w:rsid w:val="004C40E7"/>
    <w:rsid w:val="004C5302"/>
    <w:rsid w:val="004C583F"/>
    <w:rsid w:val="004C5A3A"/>
    <w:rsid w:val="004C5B3F"/>
    <w:rsid w:val="004C7063"/>
    <w:rsid w:val="004C785C"/>
    <w:rsid w:val="004C7E97"/>
    <w:rsid w:val="004D0FD7"/>
    <w:rsid w:val="004D1BE8"/>
    <w:rsid w:val="004D24E6"/>
    <w:rsid w:val="004D2541"/>
    <w:rsid w:val="004D2E8A"/>
    <w:rsid w:val="004D332B"/>
    <w:rsid w:val="004D3A57"/>
    <w:rsid w:val="004D4D82"/>
    <w:rsid w:val="004D5117"/>
    <w:rsid w:val="004D6B6D"/>
    <w:rsid w:val="004D78EC"/>
    <w:rsid w:val="004E04AD"/>
    <w:rsid w:val="004E1205"/>
    <w:rsid w:val="004E1CB5"/>
    <w:rsid w:val="004E2726"/>
    <w:rsid w:val="004E2916"/>
    <w:rsid w:val="004E2A4A"/>
    <w:rsid w:val="004E45C1"/>
    <w:rsid w:val="004E5AC0"/>
    <w:rsid w:val="004E5B01"/>
    <w:rsid w:val="004E5DC5"/>
    <w:rsid w:val="004E6F07"/>
    <w:rsid w:val="004E757F"/>
    <w:rsid w:val="004E7A97"/>
    <w:rsid w:val="004E7E98"/>
    <w:rsid w:val="004F0059"/>
    <w:rsid w:val="004F0157"/>
    <w:rsid w:val="004F01C2"/>
    <w:rsid w:val="004F1670"/>
    <w:rsid w:val="004F1B10"/>
    <w:rsid w:val="004F1D40"/>
    <w:rsid w:val="004F313A"/>
    <w:rsid w:val="004F39D4"/>
    <w:rsid w:val="004F3F3C"/>
    <w:rsid w:val="004F432F"/>
    <w:rsid w:val="004F44CB"/>
    <w:rsid w:val="004F4720"/>
    <w:rsid w:val="004F4DFE"/>
    <w:rsid w:val="004F50E1"/>
    <w:rsid w:val="004F51A0"/>
    <w:rsid w:val="004F6150"/>
    <w:rsid w:val="005006F6"/>
    <w:rsid w:val="00500FC6"/>
    <w:rsid w:val="00501730"/>
    <w:rsid w:val="005028A9"/>
    <w:rsid w:val="005031AF"/>
    <w:rsid w:val="005043AD"/>
    <w:rsid w:val="00505D43"/>
    <w:rsid w:val="00506232"/>
    <w:rsid w:val="005077EE"/>
    <w:rsid w:val="0051062C"/>
    <w:rsid w:val="00510C67"/>
    <w:rsid w:val="0051190A"/>
    <w:rsid w:val="00513D9C"/>
    <w:rsid w:val="0051412F"/>
    <w:rsid w:val="0051415B"/>
    <w:rsid w:val="00514DC0"/>
    <w:rsid w:val="00515105"/>
    <w:rsid w:val="00515578"/>
    <w:rsid w:val="0051683C"/>
    <w:rsid w:val="0052135E"/>
    <w:rsid w:val="005218B9"/>
    <w:rsid w:val="00521D28"/>
    <w:rsid w:val="005230E7"/>
    <w:rsid w:val="00523C75"/>
    <w:rsid w:val="00523F98"/>
    <w:rsid w:val="0052466C"/>
    <w:rsid w:val="005246C4"/>
    <w:rsid w:val="00525631"/>
    <w:rsid w:val="005256E5"/>
    <w:rsid w:val="00525805"/>
    <w:rsid w:val="00526241"/>
    <w:rsid w:val="00526397"/>
    <w:rsid w:val="00526D23"/>
    <w:rsid w:val="00527DAF"/>
    <w:rsid w:val="00531C84"/>
    <w:rsid w:val="00532EC0"/>
    <w:rsid w:val="0053301D"/>
    <w:rsid w:val="005336D1"/>
    <w:rsid w:val="00534E20"/>
    <w:rsid w:val="00535087"/>
    <w:rsid w:val="005351C8"/>
    <w:rsid w:val="0053589E"/>
    <w:rsid w:val="00536C38"/>
    <w:rsid w:val="005378D8"/>
    <w:rsid w:val="0054018E"/>
    <w:rsid w:val="005404D9"/>
    <w:rsid w:val="00542A87"/>
    <w:rsid w:val="00543E88"/>
    <w:rsid w:val="00544E58"/>
    <w:rsid w:val="00545E75"/>
    <w:rsid w:val="0054627A"/>
    <w:rsid w:val="005464DA"/>
    <w:rsid w:val="005468A5"/>
    <w:rsid w:val="00546E98"/>
    <w:rsid w:val="005532FE"/>
    <w:rsid w:val="005539DA"/>
    <w:rsid w:val="00556182"/>
    <w:rsid w:val="005564F5"/>
    <w:rsid w:val="00556AB0"/>
    <w:rsid w:val="00556E75"/>
    <w:rsid w:val="00557906"/>
    <w:rsid w:val="00560393"/>
    <w:rsid w:val="00560BD0"/>
    <w:rsid w:val="00560DF0"/>
    <w:rsid w:val="005610AF"/>
    <w:rsid w:val="00561B18"/>
    <w:rsid w:val="00562473"/>
    <w:rsid w:val="00562B55"/>
    <w:rsid w:val="00562FFD"/>
    <w:rsid w:val="00563910"/>
    <w:rsid w:val="00564373"/>
    <w:rsid w:val="005658C8"/>
    <w:rsid w:val="00565977"/>
    <w:rsid w:val="00566560"/>
    <w:rsid w:val="00567A6F"/>
    <w:rsid w:val="00570E35"/>
    <w:rsid w:val="00571170"/>
    <w:rsid w:val="005711BD"/>
    <w:rsid w:val="0057153F"/>
    <w:rsid w:val="00571BB0"/>
    <w:rsid w:val="00571CD6"/>
    <w:rsid w:val="005745F7"/>
    <w:rsid w:val="00574BB9"/>
    <w:rsid w:val="00574D31"/>
    <w:rsid w:val="00575211"/>
    <w:rsid w:val="005759A9"/>
    <w:rsid w:val="00575D83"/>
    <w:rsid w:val="00582EC2"/>
    <w:rsid w:val="005840C4"/>
    <w:rsid w:val="00584133"/>
    <w:rsid w:val="00584F49"/>
    <w:rsid w:val="005862CB"/>
    <w:rsid w:val="005862F0"/>
    <w:rsid w:val="00586349"/>
    <w:rsid w:val="0058769B"/>
    <w:rsid w:val="0059049D"/>
    <w:rsid w:val="00590540"/>
    <w:rsid w:val="00590839"/>
    <w:rsid w:val="00593458"/>
    <w:rsid w:val="005936AC"/>
    <w:rsid w:val="00593A3E"/>
    <w:rsid w:val="00594964"/>
    <w:rsid w:val="005949E6"/>
    <w:rsid w:val="00595644"/>
    <w:rsid w:val="00596996"/>
    <w:rsid w:val="00596FB7"/>
    <w:rsid w:val="0059723D"/>
    <w:rsid w:val="00597D3D"/>
    <w:rsid w:val="005A0164"/>
    <w:rsid w:val="005A1848"/>
    <w:rsid w:val="005A2422"/>
    <w:rsid w:val="005A2D18"/>
    <w:rsid w:val="005A450F"/>
    <w:rsid w:val="005A4894"/>
    <w:rsid w:val="005A5A14"/>
    <w:rsid w:val="005A5D31"/>
    <w:rsid w:val="005B0C54"/>
    <w:rsid w:val="005B0E74"/>
    <w:rsid w:val="005B1E0F"/>
    <w:rsid w:val="005B2987"/>
    <w:rsid w:val="005B5C6D"/>
    <w:rsid w:val="005C1B47"/>
    <w:rsid w:val="005C1DFC"/>
    <w:rsid w:val="005C299E"/>
    <w:rsid w:val="005C3848"/>
    <w:rsid w:val="005C39F1"/>
    <w:rsid w:val="005C4DC5"/>
    <w:rsid w:val="005C5C93"/>
    <w:rsid w:val="005C62FD"/>
    <w:rsid w:val="005C68AE"/>
    <w:rsid w:val="005C7928"/>
    <w:rsid w:val="005D07F0"/>
    <w:rsid w:val="005D0BDF"/>
    <w:rsid w:val="005D1F41"/>
    <w:rsid w:val="005D20EC"/>
    <w:rsid w:val="005D27DE"/>
    <w:rsid w:val="005D2F27"/>
    <w:rsid w:val="005D38F1"/>
    <w:rsid w:val="005D3E9B"/>
    <w:rsid w:val="005D4C59"/>
    <w:rsid w:val="005D53B8"/>
    <w:rsid w:val="005D5442"/>
    <w:rsid w:val="005D5A5C"/>
    <w:rsid w:val="005E1FE4"/>
    <w:rsid w:val="005E2759"/>
    <w:rsid w:val="005E278E"/>
    <w:rsid w:val="005E2BEF"/>
    <w:rsid w:val="005E452C"/>
    <w:rsid w:val="005E452F"/>
    <w:rsid w:val="005E5905"/>
    <w:rsid w:val="005F0613"/>
    <w:rsid w:val="005F17FC"/>
    <w:rsid w:val="005F22C3"/>
    <w:rsid w:val="005F2663"/>
    <w:rsid w:val="005F31A1"/>
    <w:rsid w:val="005F32DB"/>
    <w:rsid w:val="005F3405"/>
    <w:rsid w:val="005F4933"/>
    <w:rsid w:val="005F515F"/>
    <w:rsid w:val="005F57F8"/>
    <w:rsid w:val="005F5EE4"/>
    <w:rsid w:val="005F66F7"/>
    <w:rsid w:val="005F6DDC"/>
    <w:rsid w:val="00600A01"/>
    <w:rsid w:val="00602873"/>
    <w:rsid w:val="00603AB2"/>
    <w:rsid w:val="00603C77"/>
    <w:rsid w:val="00604020"/>
    <w:rsid w:val="00605501"/>
    <w:rsid w:val="00605508"/>
    <w:rsid w:val="00605798"/>
    <w:rsid w:val="00605EE2"/>
    <w:rsid w:val="006064A1"/>
    <w:rsid w:val="00606C3E"/>
    <w:rsid w:val="006075E8"/>
    <w:rsid w:val="00611548"/>
    <w:rsid w:val="0061207C"/>
    <w:rsid w:val="00613D82"/>
    <w:rsid w:val="00614D24"/>
    <w:rsid w:val="00614EF6"/>
    <w:rsid w:val="00615957"/>
    <w:rsid w:val="0061609B"/>
    <w:rsid w:val="00617808"/>
    <w:rsid w:val="006204A0"/>
    <w:rsid w:val="00621F62"/>
    <w:rsid w:val="00622FD1"/>
    <w:rsid w:val="00623437"/>
    <w:rsid w:val="00623598"/>
    <w:rsid w:val="00623607"/>
    <w:rsid w:val="0062373B"/>
    <w:rsid w:val="00624D7A"/>
    <w:rsid w:val="00625627"/>
    <w:rsid w:val="006273B4"/>
    <w:rsid w:val="00630A00"/>
    <w:rsid w:val="00630A6F"/>
    <w:rsid w:val="00631659"/>
    <w:rsid w:val="006330EE"/>
    <w:rsid w:val="0063469B"/>
    <w:rsid w:val="00635D0A"/>
    <w:rsid w:val="00636055"/>
    <w:rsid w:val="00637276"/>
    <w:rsid w:val="0063756A"/>
    <w:rsid w:val="0063789B"/>
    <w:rsid w:val="006402C4"/>
    <w:rsid w:val="006406EB"/>
    <w:rsid w:val="006406F7"/>
    <w:rsid w:val="00640CE7"/>
    <w:rsid w:val="00645068"/>
    <w:rsid w:val="00645489"/>
    <w:rsid w:val="00646706"/>
    <w:rsid w:val="00646E1A"/>
    <w:rsid w:val="00647571"/>
    <w:rsid w:val="00650429"/>
    <w:rsid w:val="006513A3"/>
    <w:rsid w:val="00651DC1"/>
    <w:rsid w:val="00652AFB"/>
    <w:rsid w:val="00652F63"/>
    <w:rsid w:val="00653DB2"/>
    <w:rsid w:val="00653FA2"/>
    <w:rsid w:val="006553F2"/>
    <w:rsid w:val="00656D52"/>
    <w:rsid w:val="00657901"/>
    <w:rsid w:val="006608C9"/>
    <w:rsid w:val="0066336D"/>
    <w:rsid w:val="00663B9E"/>
    <w:rsid w:val="00663F3C"/>
    <w:rsid w:val="006641DA"/>
    <w:rsid w:val="006651D7"/>
    <w:rsid w:val="0066636C"/>
    <w:rsid w:val="006663F9"/>
    <w:rsid w:val="00667618"/>
    <w:rsid w:val="0067087C"/>
    <w:rsid w:val="006718CB"/>
    <w:rsid w:val="0067410C"/>
    <w:rsid w:val="0067414A"/>
    <w:rsid w:val="00674430"/>
    <w:rsid w:val="00674A00"/>
    <w:rsid w:val="00674E73"/>
    <w:rsid w:val="00674EA2"/>
    <w:rsid w:val="0067509D"/>
    <w:rsid w:val="00676F30"/>
    <w:rsid w:val="006777C7"/>
    <w:rsid w:val="00680695"/>
    <w:rsid w:val="00681013"/>
    <w:rsid w:val="00681043"/>
    <w:rsid w:val="00681A01"/>
    <w:rsid w:val="006829DA"/>
    <w:rsid w:val="00684A43"/>
    <w:rsid w:val="00685917"/>
    <w:rsid w:val="00690057"/>
    <w:rsid w:val="00690A80"/>
    <w:rsid w:val="00691089"/>
    <w:rsid w:val="006915BA"/>
    <w:rsid w:val="00691796"/>
    <w:rsid w:val="00691945"/>
    <w:rsid w:val="00691B6B"/>
    <w:rsid w:val="00691D14"/>
    <w:rsid w:val="0069205C"/>
    <w:rsid w:val="006924B6"/>
    <w:rsid w:val="00692F0B"/>
    <w:rsid w:val="006930A2"/>
    <w:rsid w:val="00694074"/>
    <w:rsid w:val="0069418F"/>
    <w:rsid w:val="006949F1"/>
    <w:rsid w:val="0069680F"/>
    <w:rsid w:val="00697319"/>
    <w:rsid w:val="00697D69"/>
    <w:rsid w:val="00697F03"/>
    <w:rsid w:val="006A0EF2"/>
    <w:rsid w:val="006A1A92"/>
    <w:rsid w:val="006A25B4"/>
    <w:rsid w:val="006A41DD"/>
    <w:rsid w:val="006A47AF"/>
    <w:rsid w:val="006A4956"/>
    <w:rsid w:val="006A63A8"/>
    <w:rsid w:val="006A6422"/>
    <w:rsid w:val="006A6964"/>
    <w:rsid w:val="006A6CDF"/>
    <w:rsid w:val="006A7E05"/>
    <w:rsid w:val="006B0ADD"/>
    <w:rsid w:val="006B25A6"/>
    <w:rsid w:val="006B43AE"/>
    <w:rsid w:val="006B452F"/>
    <w:rsid w:val="006B62E1"/>
    <w:rsid w:val="006C0103"/>
    <w:rsid w:val="006C0CF8"/>
    <w:rsid w:val="006C153E"/>
    <w:rsid w:val="006C1639"/>
    <w:rsid w:val="006C1AE6"/>
    <w:rsid w:val="006C2A4D"/>
    <w:rsid w:val="006C2A57"/>
    <w:rsid w:val="006C2CF7"/>
    <w:rsid w:val="006C3352"/>
    <w:rsid w:val="006C3798"/>
    <w:rsid w:val="006C4C8E"/>
    <w:rsid w:val="006C4F1F"/>
    <w:rsid w:val="006C56A2"/>
    <w:rsid w:val="006C6A6C"/>
    <w:rsid w:val="006C6CC9"/>
    <w:rsid w:val="006C776C"/>
    <w:rsid w:val="006C79EF"/>
    <w:rsid w:val="006D03D9"/>
    <w:rsid w:val="006D116A"/>
    <w:rsid w:val="006D11B1"/>
    <w:rsid w:val="006D1FE2"/>
    <w:rsid w:val="006D3180"/>
    <w:rsid w:val="006D380C"/>
    <w:rsid w:val="006D3C4A"/>
    <w:rsid w:val="006D5279"/>
    <w:rsid w:val="006D5741"/>
    <w:rsid w:val="006D600D"/>
    <w:rsid w:val="006D666C"/>
    <w:rsid w:val="006D6C1D"/>
    <w:rsid w:val="006E03C4"/>
    <w:rsid w:val="006E0BF7"/>
    <w:rsid w:val="006E1059"/>
    <w:rsid w:val="006E1B47"/>
    <w:rsid w:val="006E1C30"/>
    <w:rsid w:val="006E2801"/>
    <w:rsid w:val="006E290D"/>
    <w:rsid w:val="006E2EC7"/>
    <w:rsid w:val="006E47A1"/>
    <w:rsid w:val="006E58C5"/>
    <w:rsid w:val="006E5CD1"/>
    <w:rsid w:val="006E7AF3"/>
    <w:rsid w:val="006E7CF9"/>
    <w:rsid w:val="006F0022"/>
    <w:rsid w:val="006F0DC3"/>
    <w:rsid w:val="006F10E7"/>
    <w:rsid w:val="006F13A8"/>
    <w:rsid w:val="006F27E2"/>
    <w:rsid w:val="006F3B43"/>
    <w:rsid w:val="006F4EFB"/>
    <w:rsid w:val="006F4FCE"/>
    <w:rsid w:val="006F72DA"/>
    <w:rsid w:val="006F76AD"/>
    <w:rsid w:val="0070081E"/>
    <w:rsid w:val="00700820"/>
    <w:rsid w:val="00700C8B"/>
    <w:rsid w:val="0070177D"/>
    <w:rsid w:val="00701933"/>
    <w:rsid w:val="007119C0"/>
    <w:rsid w:val="00711AFA"/>
    <w:rsid w:val="007131F6"/>
    <w:rsid w:val="0071377A"/>
    <w:rsid w:val="00713828"/>
    <w:rsid w:val="0071439F"/>
    <w:rsid w:val="0071666F"/>
    <w:rsid w:val="00717125"/>
    <w:rsid w:val="007174E9"/>
    <w:rsid w:val="00720A7D"/>
    <w:rsid w:val="007212E8"/>
    <w:rsid w:val="007221F3"/>
    <w:rsid w:val="0072344E"/>
    <w:rsid w:val="007236AD"/>
    <w:rsid w:val="007246E0"/>
    <w:rsid w:val="007254DC"/>
    <w:rsid w:val="007255F3"/>
    <w:rsid w:val="00725B09"/>
    <w:rsid w:val="00725C24"/>
    <w:rsid w:val="00725C4D"/>
    <w:rsid w:val="0072649B"/>
    <w:rsid w:val="007300E9"/>
    <w:rsid w:val="007306B6"/>
    <w:rsid w:val="0073099F"/>
    <w:rsid w:val="00730D7B"/>
    <w:rsid w:val="00731BBE"/>
    <w:rsid w:val="00731C2E"/>
    <w:rsid w:val="007329A7"/>
    <w:rsid w:val="00732A7B"/>
    <w:rsid w:val="00733079"/>
    <w:rsid w:val="00734D77"/>
    <w:rsid w:val="0073532F"/>
    <w:rsid w:val="007355A4"/>
    <w:rsid w:val="00735690"/>
    <w:rsid w:val="00735A26"/>
    <w:rsid w:val="00735C2E"/>
    <w:rsid w:val="00736D03"/>
    <w:rsid w:val="00737C0C"/>
    <w:rsid w:val="0074074D"/>
    <w:rsid w:val="00741B0E"/>
    <w:rsid w:val="00741B77"/>
    <w:rsid w:val="00741C8B"/>
    <w:rsid w:val="00741D71"/>
    <w:rsid w:val="00742568"/>
    <w:rsid w:val="00744409"/>
    <w:rsid w:val="007457F5"/>
    <w:rsid w:val="00745A23"/>
    <w:rsid w:val="00746A08"/>
    <w:rsid w:val="00746A6C"/>
    <w:rsid w:val="00746F12"/>
    <w:rsid w:val="0074712D"/>
    <w:rsid w:val="00747A64"/>
    <w:rsid w:val="00747D26"/>
    <w:rsid w:val="00750208"/>
    <w:rsid w:val="0075078E"/>
    <w:rsid w:val="00751A09"/>
    <w:rsid w:val="00751D43"/>
    <w:rsid w:val="007529B5"/>
    <w:rsid w:val="007557C9"/>
    <w:rsid w:val="007572E5"/>
    <w:rsid w:val="007579F5"/>
    <w:rsid w:val="0076122A"/>
    <w:rsid w:val="00761EA3"/>
    <w:rsid w:val="00761F81"/>
    <w:rsid w:val="007628EA"/>
    <w:rsid w:val="00762B6C"/>
    <w:rsid w:val="00762EAC"/>
    <w:rsid w:val="007631F3"/>
    <w:rsid w:val="00763458"/>
    <w:rsid w:val="00763E09"/>
    <w:rsid w:val="007646F8"/>
    <w:rsid w:val="007649DB"/>
    <w:rsid w:val="0076565D"/>
    <w:rsid w:val="00766E34"/>
    <w:rsid w:val="00767303"/>
    <w:rsid w:val="00770F93"/>
    <w:rsid w:val="007719E7"/>
    <w:rsid w:val="00772EFD"/>
    <w:rsid w:val="00774D99"/>
    <w:rsid w:val="007751B4"/>
    <w:rsid w:val="00775EA3"/>
    <w:rsid w:val="00775F36"/>
    <w:rsid w:val="007776E6"/>
    <w:rsid w:val="00780AA5"/>
    <w:rsid w:val="0078125C"/>
    <w:rsid w:val="007821AF"/>
    <w:rsid w:val="007827D6"/>
    <w:rsid w:val="007829AE"/>
    <w:rsid w:val="00783745"/>
    <w:rsid w:val="00783FB7"/>
    <w:rsid w:val="00784380"/>
    <w:rsid w:val="007861BF"/>
    <w:rsid w:val="00786F85"/>
    <w:rsid w:val="00787CE2"/>
    <w:rsid w:val="00787FA1"/>
    <w:rsid w:val="007900AE"/>
    <w:rsid w:val="007901D6"/>
    <w:rsid w:val="0079113B"/>
    <w:rsid w:val="00791BFB"/>
    <w:rsid w:val="007923B9"/>
    <w:rsid w:val="00793183"/>
    <w:rsid w:val="007951E1"/>
    <w:rsid w:val="00797B1E"/>
    <w:rsid w:val="007A0080"/>
    <w:rsid w:val="007A04B0"/>
    <w:rsid w:val="007A2CE9"/>
    <w:rsid w:val="007A39B8"/>
    <w:rsid w:val="007A4578"/>
    <w:rsid w:val="007A5004"/>
    <w:rsid w:val="007A5EB1"/>
    <w:rsid w:val="007A69CE"/>
    <w:rsid w:val="007A7E70"/>
    <w:rsid w:val="007B1C31"/>
    <w:rsid w:val="007B33A5"/>
    <w:rsid w:val="007B5ADB"/>
    <w:rsid w:val="007B608F"/>
    <w:rsid w:val="007B7511"/>
    <w:rsid w:val="007C2AE3"/>
    <w:rsid w:val="007C30A1"/>
    <w:rsid w:val="007C3C22"/>
    <w:rsid w:val="007C3F8D"/>
    <w:rsid w:val="007C4288"/>
    <w:rsid w:val="007C4355"/>
    <w:rsid w:val="007C46FC"/>
    <w:rsid w:val="007C5734"/>
    <w:rsid w:val="007C5FAC"/>
    <w:rsid w:val="007C65A9"/>
    <w:rsid w:val="007C66D5"/>
    <w:rsid w:val="007C67E7"/>
    <w:rsid w:val="007D0C08"/>
    <w:rsid w:val="007D1ACE"/>
    <w:rsid w:val="007D1BAF"/>
    <w:rsid w:val="007D2E15"/>
    <w:rsid w:val="007D3370"/>
    <w:rsid w:val="007D364E"/>
    <w:rsid w:val="007D5368"/>
    <w:rsid w:val="007D5BDB"/>
    <w:rsid w:val="007D6396"/>
    <w:rsid w:val="007D7EB2"/>
    <w:rsid w:val="007E0912"/>
    <w:rsid w:val="007E0935"/>
    <w:rsid w:val="007E1662"/>
    <w:rsid w:val="007E1EFA"/>
    <w:rsid w:val="007E2247"/>
    <w:rsid w:val="007E2DE1"/>
    <w:rsid w:val="007E337F"/>
    <w:rsid w:val="007E3E88"/>
    <w:rsid w:val="007E4216"/>
    <w:rsid w:val="007E492C"/>
    <w:rsid w:val="007E4BCF"/>
    <w:rsid w:val="007E547B"/>
    <w:rsid w:val="007E54E5"/>
    <w:rsid w:val="007E5560"/>
    <w:rsid w:val="007E5F8E"/>
    <w:rsid w:val="007E6313"/>
    <w:rsid w:val="007E6807"/>
    <w:rsid w:val="007E69F3"/>
    <w:rsid w:val="007E6E8B"/>
    <w:rsid w:val="007E79F0"/>
    <w:rsid w:val="007E7DB3"/>
    <w:rsid w:val="007F0287"/>
    <w:rsid w:val="007F09D2"/>
    <w:rsid w:val="007F0D31"/>
    <w:rsid w:val="007F1341"/>
    <w:rsid w:val="007F3667"/>
    <w:rsid w:val="007F3D3B"/>
    <w:rsid w:val="007F40FB"/>
    <w:rsid w:val="007F462E"/>
    <w:rsid w:val="007F50D6"/>
    <w:rsid w:val="007F51F3"/>
    <w:rsid w:val="007F5287"/>
    <w:rsid w:val="007F6180"/>
    <w:rsid w:val="007F68DD"/>
    <w:rsid w:val="007F7357"/>
    <w:rsid w:val="007F7467"/>
    <w:rsid w:val="007F78EA"/>
    <w:rsid w:val="007F7CB5"/>
    <w:rsid w:val="008001D1"/>
    <w:rsid w:val="00802E2C"/>
    <w:rsid w:val="00803C9D"/>
    <w:rsid w:val="00804F81"/>
    <w:rsid w:val="008054AF"/>
    <w:rsid w:val="008055AA"/>
    <w:rsid w:val="00805B29"/>
    <w:rsid w:val="008066CD"/>
    <w:rsid w:val="008077A7"/>
    <w:rsid w:val="00807B91"/>
    <w:rsid w:val="00810ABC"/>
    <w:rsid w:val="00810C60"/>
    <w:rsid w:val="00811021"/>
    <w:rsid w:val="0081103D"/>
    <w:rsid w:val="008114C6"/>
    <w:rsid w:val="00811D3C"/>
    <w:rsid w:val="00812FBB"/>
    <w:rsid w:val="00813015"/>
    <w:rsid w:val="00813728"/>
    <w:rsid w:val="00813D53"/>
    <w:rsid w:val="008140D9"/>
    <w:rsid w:val="008142FC"/>
    <w:rsid w:val="0081445B"/>
    <w:rsid w:val="0081501A"/>
    <w:rsid w:val="00815CBE"/>
    <w:rsid w:val="00815EA6"/>
    <w:rsid w:val="00816635"/>
    <w:rsid w:val="00816743"/>
    <w:rsid w:val="00817092"/>
    <w:rsid w:val="00817529"/>
    <w:rsid w:val="008177FA"/>
    <w:rsid w:val="00820507"/>
    <w:rsid w:val="00820611"/>
    <w:rsid w:val="00820E06"/>
    <w:rsid w:val="0082106B"/>
    <w:rsid w:val="0082151F"/>
    <w:rsid w:val="00821B2E"/>
    <w:rsid w:val="00821B70"/>
    <w:rsid w:val="00822E31"/>
    <w:rsid w:val="008234FA"/>
    <w:rsid w:val="00824DF4"/>
    <w:rsid w:val="00825019"/>
    <w:rsid w:val="0082549E"/>
    <w:rsid w:val="008257E9"/>
    <w:rsid w:val="0082595D"/>
    <w:rsid w:val="00825A3A"/>
    <w:rsid w:val="0082664F"/>
    <w:rsid w:val="00831F14"/>
    <w:rsid w:val="008324A6"/>
    <w:rsid w:val="008336BB"/>
    <w:rsid w:val="00833A30"/>
    <w:rsid w:val="00834CAC"/>
    <w:rsid w:val="00834DDE"/>
    <w:rsid w:val="00835A4D"/>
    <w:rsid w:val="00835D6F"/>
    <w:rsid w:val="00837E65"/>
    <w:rsid w:val="00844F97"/>
    <w:rsid w:val="008453B3"/>
    <w:rsid w:val="0084582A"/>
    <w:rsid w:val="00845892"/>
    <w:rsid w:val="00845F41"/>
    <w:rsid w:val="00846A04"/>
    <w:rsid w:val="00846D80"/>
    <w:rsid w:val="00846D91"/>
    <w:rsid w:val="008516BB"/>
    <w:rsid w:val="00855E1F"/>
    <w:rsid w:val="00856B58"/>
    <w:rsid w:val="00856B6C"/>
    <w:rsid w:val="00856BB2"/>
    <w:rsid w:val="008579EB"/>
    <w:rsid w:val="00857C12"/>
    <w:rsid w:val="008614B7"/>
    <w:rsid w:val="008614C7"/>
    <w:rsid w:val="00862662"/>
    <w:rsid w:val="00862EF6"/>
    <w:rsid w:val="008647EF"/>
    <w:rsid w:val="008650CD"/>
    <w:rsid w:val="00865742"/>
    <w:rsid w:val="008659CA"/>
    <w:rsid w:val="0086642C"/>
    <w:rsid w:val="0087212A"/>
    <w:rsid w:val="00872342"/>
    <w:rsid w:val="00872B33"/>
    <w:rsid w:val="0087483A"/>
    <w:rsid w:val="00875AD1"/>
    <w:rsid w:val="008767B4"/>
    <w:rsid w:val="00881158"/>
    <w:rsid w:val="00881A9A"/>
    <w:rsid w:val="0088223B"/>
    <w:rsid w:val="008823CD"/>
    <w:rsid w:val="00882694"/>
    <w:rsid w:val="00883642"/>
    <w:rsid w:val="00883A73"/>
    <w:rsid w:val="00884208"/>
    <w:rsid w:val="00885089"/>
    <w:rsid w:val="008856F3"/>
    <w:rsid w:val="0088658B"/>
    <w:rsid w:val="00892150"/>
    <w:rsid w:val="00892961"/>
    <w:rsid w:val="0089318B"/>
    <w:rsid w:val="00893297"/>
    <w:rsid w:val="00893392"/>
    <w:rsid w:val="008955BE"/>
    <w:rsid w:val="0089621D"/>
    <w:rsid w:val="00896803"/>
    <w:rsid w:val="00896992"/>
    <w:rsid w:val="0089725D"/>
    <w:rsid w:val="00897582"/>
    <w:rsid w:val="00897F23"/>
    <w:rsid w:val="00897F81"/>
    <w:rsid w:val="008A0F6B"/>
    <w:rsid w:val="008A27D0"/>
    <w:rsid w:val="008A360D"/>
    <w:rsid w:val="008A395A"/>
    <w:rsid w:val="008A3DF6"/>
    <w:rsid w:val="008A4090"/>
    <w:rsid w:val="008A4890"/>
    <w:rsid w:val="008A7469"/>
    <w:rsid w:val="008A789F"/>
    <w:rsid w:val="008B13F7"/>
    <w:rsid w:val="008B2D10"/>
    <w:rsid w:val="008B2E59"/>
    <w:rsid w:val="008B3E59"/>
    <w:rsid w:val="008B43E5"/>
    <w:rsid w:val="008B4BFD"/>
    <w:rsid w:val="008B6A9C"/>
    <w:rsid w:val="008B7021"/>
    <w:rsid w:val="008C03C4"/>
    <w:rsid w:val="008C105E"/>
    <w:rsid w:val="008C290A"/>
    <w:rsid w:val="008C3164"/>
    <w:rsid w:val="008C430E"/>
    <w:rsid w:val="008C4B04"/>
    <w:rsid w:val="008C7C68"/>
    <w:rsid w:val="008C7D0A"/>
    <w:rsid w:val="008D0021"/>
    <w:rsid w:val="008D0835"/>
    <w:rsid w:val="008D44E0"/>
    <w:rsid w:val="008D4803"/>
    <w:rsid w:val="008D5421"/>
    <w:rsid w:val="008D6261"/>
    <w:rsid w:val="008D697C"/>
    <w:rsid w:val="008D73FE"/>
    <w:rsid w:val="008D795F"/>
    <w:rsid w:val="008D79BB"/>
    <w:rsid w:val="008E0C07"/>
    <w:rsid w:val="008E0CA9"/>
    <w:rsid w:val="008E3CFD"/>
    <w:rsid w:val="008E41C0"/>
    <w:rsid w:val="008E556A"/>
    <w:rsid w:val="008E56DF"/>
    <w:rsid w:val="008E5E1A"/>
    <w:rsid w:val="008E7FC4"/>
    <w:rsid w:val="008F04D4"/>
    <w:rsid w:val="008F0A83"/>
    <w:rsid w:val="008F0FCD"/>
    <w:rsid w:val="008F1431"/>
    <w:rsid w:val="008F1803"/>
    <w:rsid w:val="008F2993"/>
    <w:rsid w:val="008F304F"/>
    <w:rsid w:val="008F3557"/>
    <w:rsid w:val="008F5032"/>
    <w:rsid w:val="008F5330"/>
    <w:rsid w:val="008F6245"/>
    <w:rsid w:val="008F702A"/>
    <w:rsid w:val="00902696"/>
    <w:rsid w:val="00902A10"/>
    <w:rsid w:val="00903308"/>
    <w:rsid w:val="00907201"/>
    <w:rsid w:val="00912E75"/>
    <w:rsid w:val="00913C6F"/>
    <w:rsid w:val="00915690"/>
    <w:rsid w:val="00915783"/>
    <w:rsid w:val="009157EF"/>
    <w:rsid w:val="00915A18"/>
    <w:rsid w:val="009167C6"/>
    <w:rsid w:val="009223F7"/>
    <w:rsid w:val="00923DDD"/>
    <w:rsid w:val="00923FEC"/>
    <w:rsid w:val="009246D3"/>
    <w:rsid w:val="00924EC5"/>
    <w:rsid w:val="0092562C"/>
    <w:rsid w:val="009258CE"/>
    <w:rsid w:val="00925941"/>
    <w:rsid w:val="00926565"/>
    <w:rsid w:val="00926797"/>
    <w:rsid w:val="009300A4"/>
    <w:rsid w:val="00930752"/>
    <w:rsid w:val="00930C1E"/>
    <w:rsid w:val="00931A4E"/>
    <w:rsid w:val="0093204B"/>
    <w:rsid w:val="00933EDC"/>
    <w:rsid w:val="00934C9E"/>
    <w:rsid w:val="009351CE"/>
    <w:rsid w:val="009354BB"/>
    <w:rsid w:val="009357D2"/>
    <w:rsid w:val="0093634E"/>
    <w:rsid w:val="00937045"/>
    <w:rsid w:val="009374B1"/>
    <w:rsid w:val="009376DF"/>
    <w:rsid w:val="009379F9"/>
    <w:rsid w:val="00937DEA"/>
    <w:rsid w:val="00941C5E"/>
    <w:rsid w:val="009421B4"/>
    <w:rsid w:val="00942B3B"/>
    <w:rsid w:val="009434A9"/>
    <w:rsid w:val="00944473"/>
    <w:rsid w:val="009446FE"/>
    <w:rsid w:val="00944D06"/>
    <w:rsid w:val="00944F8A"/>
    <w:rsid w:val="00945250"/>
    <w:rsid w:val="009456A8"/>
    <w:rsid w:val="00945745"/>
    <w:rsid w:val="0095062B"/>
    <w:rsid w:val="009507F3"/>
    <w:rsid w:val="00952D58"/>
    <w:rsid w:val="009531A0"/>
    <w:rsid w:val="00953453"/>
    <w:rsid w:val="00953761"/>
    <w:rsid w:val="00953A72"/>
    <w:rsid w:val="00953D93"/>
    <w:rsid w:val="00954D52"/>
    <w:rsid w:val="00955294"/>
    <w:rsid w:val="00956C87"/>
    <w:rsid w:val="0096016A"/>
    <w:rsid w:val="00960A69"/>
    <w:rsid w:val="009615B8"/>
    <w:rsid w:val="009619D7"/>
    <w:rsid w:val="009628D3"/>
    <w:rsid w:val="009630F2"/>
    <w:rsid w:val="009633F0"/>
    <w:rsid w:val="0096773A"/>
    <w:rsid w:val="00967C52"/>
    <w:rsid w:val="00970177"/>
    <w:rsid w:val="009708D4"/>
    <w:rsid w:val="00974ACB"/>
    <w:rsid w:val="00975D24"/>
    <w:rsid w:val="00975F28"/>
    <w:rsid w:val="0097653E"/>
    <w:rsid w:val="0097790D"/>
    <w:rsid w:val="00977A22"/>
    <w:rsid w:val="00977A5A"/>
    <w:rsid w:val="00977BD2"/>
    <w:rsid w:val="00981168"/>
    <w:rsid w:val="009817B9"/>
    <w:rsid w:val="00982329"/>
    <w:rsid w:val="009846C1"/>
    <w:rsid w:val="00984798"/>
    <w:rsid w:val="00984A64"/>
    <w:rsid w:val="009859CE"/>
    <w:rsid w:val="00985BFF"/>
    <w:rsid w:val="0098651A"/>
    <w:rsid w:val="0098686C"/>
    <w:rsid w:val="0098700F"/>
    <w:rsid w:val="009877DD"/>
    <w:rsid w:val="0099146E"/>
    <w:rsid w:val="00991BEE"/>
    <w:rsid w:val="00991D52"/>
    <w:rsid w:val="00992865"/>
    <w:rsid w:val="00992B2F"/>
    <w:rsid w:val="00993951"/>
    <w:rsid w:val="009960DC"/>
    <w:rsid w:val="009962A3"/>
    <w:rsid w:val="00997A89"/>
    <w:rsid w:val="009A03A2"/>
    <w:rsid w:val="009A0F9D"/>
    <w:rsid w:val="009A10D3"/>
    <w:rsid w:val="009A1254"/>
    <w:rsid w:val="009A1364"/>
    <w:rsid w:val="009A14C4"/>
    <w:rsid w:val="009A29E7"/>
    <w:rsid w:val="009A2C82"/>
    <w:rsid w:val="009A3185"/>
    <w:rsid w:val="009A348D"/>
    <w:rsid w:val="009A3953"/>
    <w:rsid w:val="009A557E"/>
    <w:rsid w:val="009A59B0"/>
    <w:rsid w:val="009A5AAD"/>
    <w:rsid w:val="009A5F4A"/>
    <w:rsid w:val="009A66A8"/>
    <w:rsid w:val="009B0E58"/>
    <w:rsid w:val="009B0F0A"/>
    <w:rsid w:val="009B1760"/>
    <w:rsid w:val="009B23D6"/>
    <w:rsid w:val="009B2817"/>
    <w:rsid w:val="009B6743"/>
    <w:rsid w:val="009B6D27"/>
    <w:rsid w:val="009C00B2"/>
    <w:rsid w:val="009C0172"/>
    <w:rsid w:val="009C10DE"/>
    <w:rsid w:val="009C2358"/>
    <w:rsid w:val="009C2425"/>
    <w:rsid w:val="009C2FC9"/>
    <w:rsid w:val="009C3DD8"/>
    <w:rsid w:val="009C479F"/>
    <w:rsid w:val="009C5810"/>
    <w:rsid w:val="009C680F"/>
    <w:rsid w:val="009C7471"/>
    <w:rsid w:val="009C7998"/>
    <w:rsid w:val="009C7B08"/>
    <w:rsid w:val="009C7DD8"/>
    <w:rsid w:val="009D0441"/>
    <w:rsid w:val="009D10E1"/>
    <w:rsid w:val="009D18FF"/>
    <w:rsid w:val="009D1C2B"/>
    <w:rsid w:val="009D1D90"/>
    <w:rsid w:val="009D2242"/>
    <w:rsid w:val="009D24FD"/>
    <w:rsid w:val="009D28E4"/>
    <w:rsid w:val="009D31FF"/>
    <w:rsid w:val="009D386E"/>
    <w:rsid w:val="009D3D22"/>
    <w:rsid w:val="009E13F2"/>
    <w:rsid w:val="009E2285"/>
    <w:rsid w:val="009E40EB"/>
    <w:rsid w:val="009E486F"/>
    <w:rsid w:val="009E5187"/>
    <w:rsid w:val="009E5CD0"/>
    <w:rsid w:val="009E780D"/>
    <w:rsid w:val="009F023D"/>
    <w:rsid w:val="009F091F"/>
    <w:rsid w:val="009F2A49"/>
    <w:rsid w:val="009F33FB"/>
    <w:rsid w:val="009F4D23"/>
    <w:rsid w:val="009F4DC7"/>
    <w:rsid w:val="009F5A32"/>
    <w:rsid w:val="009F5B2C"/>
    <w:rsid w:val="009F6ABC"/>
    <w:rsid w:val="009F6C01"/>
    <w:rsid w:val="009F7711"/>
    <w:rsid w:val="009F7F3E"/>
    <w:rsid w:val="00A00FAB"/>
    <w:rsid w:val="00A01F6B"/>
    <w:rsid w:val="00A03A13"/>
    <w:rsid w:val="00A03C08"/>
    <w:rsid w:val="00A055FB"/>
    <w:rsid w:val="00A07F62"/>
    <w:rsid w:val="00A10364"/>
    <w:rsid w:val="00A10BC8"/>
    <w:rsid w:val="00A10DBA"/>
    <w:rsid w:val="00A11452"/>
    <w:rsid w:val="00A12C96"/>
    <w:rsid w:val="00A132DB"/>
    <w:rsid w:val="00A14162"/>
    <w:rsid w:val="00A16727"/>
    <w:rsid w:val="00A16AB7"/>
    <w:rsid w:val="00A1720F"/>
    <w:rsid w:val="00A17423"/>
    <w:rsid w:val="00A17969"/>
    <w:rsid w:val="00A17C0D"/>
    <w:rsid w:val="00A213E5"/>
    <w:rsid w:val="00A21897"/>
    <w:rsid w:val="00A249F6"/>
    <w:rsid w:val="00A24B3A"/>
    <w:rsid w:val="00A25318"/>
    <w:rsid w:val="00A25451"/>
    <w:rsid w:val="00A277B5"/>
    <w:rsid w:val="00A27AB2"/>
    <w:rsid w:val="00A327CE"/>
    <w:rsid w:val="00A3494A"/>
    <w:rsid w:val="00A34E61"/>
    <w:rsid w:val="00A35FF5"/>
    <w:rsid w:val="00A40045"/>
    <w:rsid w:val="00A4096B"/>
    <w:rsid w:val="00A40C15"/>
    <w:rsid w:val="00A414FC"/>
    <w:rsid w:val="00A415C2"/>
    <w:rsid w:val="00A4174D"/>
    <w:rsid w:val="00A417A4"/>
    <w:rsid w:val="00A425C0"/>
    <w:rsid w:val="00A45547"/>
    <w:rsid w:val="00A465A1"/>
    <w:rsid w:val="00A46B2B"/>
    <w:rsid w:val="00A4783D"/>
    <w:rsid w:val="00A5040A"/>
    <w:rsid w:val="00A507E5"/>
    <w:rsid w:val="00A5117B"/>
    <w:rsid w:val="00A54405"/>
    <w:rsid w:val="00A54B9E"/>
    <w:rsid w:val="00A56269"/>
    <w:rsid w:val="00A5677A"/>
    <w:rsid w:val="00A56819"/>
    <w:rsid w:val="00A57168"/>
    <w:rsid w:val="00A62676"/>
    <w:rsid w:val="00A62710"/>
    <w:rsid w:val="00A64950"/>
    <w:rsid w:val="00A65111"/>
    <w:rsid w:val="00A67146"/>
    <w:rsid w:val="00A706EF"/>
    <w:rsid w:val="00A712A6"/>
    <w:rsid w:val="00A715CB"/>
    <w:rsid w:val="00A71922"/>
    <w:rsid w:val="00A719E3"/>
    <w:rsid w:val="00A720A9"/>
    <w:rsid w:val="00A72985"/>
    <w:rsid w:val="00A729B4"/>
    <w:rsid w:val="00A73305"/>
    <w:rsid w:val="00A7590E"/>
    <w:rsid w:val="00A76274"/>
    <w:rsid w:val="00A77579"/>
    <w:rsid w:val="00A77CF6"/>
    <w:rsid w:val="00A807A9"/>
    <w:rsid w:val="00A81206"/>
    <w:rsid w:val="00A81531"/>
    <w:rsid w:val="00A81F48"/>
    <w:rsid w:val="00A820AE"/>
    <w:rsid w:val="00A83311"/>
    <w:rsid w:val="00A83E1A"/>
    <w:rsid w:val="00A840F0"/>
    <w:rsid w:val="00A84DE8"/>
    <w:rsid w:val="00A856F1"/>
    <w:rsid w:val="00A8592F"/>
    <w:rsid w:val="00A85CF5"/>
    <w:rsid w:val="00A90FAF"/>
    <w:rsid w:val="00A92B3C"/>
    <w:rsid w:val="00A9308C"/>
    <w:rsid w:val="00A93486"/>
    <w:rsid w:val="00A94DE7"/>
    <w:rsid w:val="00A9612C"/>
    <w:rsid w:val="00A96968"/>
    <w:rsid w:val="00A96ED6"/>
    <w:rsid w:val="00A96FB4"/>
    <w:rsid w:val="00A9753E"/>
    <w:rsid w:val="00A97731"/>
    <w:rsid w:val="00AA04CF"/>
    <w:rsid w:val="00AA0F92"/>
    <w:rsid w:val="00AA26D5"/>
    <w:rsid w:val="00AA2A39"/>
    <w:rsid w:val="00AA2FB4"/>
    <w:rsid w:val="00AA300B"/>
    <w:rsid w:val="00AA35A9"/>
    <w:rsid w:val="00AA5CB4"/>
    <w:rsid w:val="00AA6551"/>
    <w:rsid w:val="00AA6977"/>
    <w:rsid w:val="00AA7E52"/>
    <w:rsid w:val="00AB05ED"/>
    <w:rsid w:val="00AB0AFB"/>
    <w:rsid w:val="00AB1114"/>
    <w:rsid w:val="00AB19D8"/>
    <w:rsid w:val="00AB1ED4"/>
    <w:rsid w:val="00AB22FE"/>
    <w:rsid w:val="00AB2915"/>
    <w:rsid w:val="00AB2995"/>
    <w:rsid w:val="00AB33C7"/>
    <w:rsid w:val="00AB4B27"/>
    <w:rsid w:val="00AB50AA"/>
    <w:rsid w:val="00AB6020"/>
    <w:rsid w:val="00AB652F"/>
    <w:rsid w:val="00AB72BA"/>
    <w:rsid w:val="00AC043D"/>
    <w:rsid w:val="00AC1168"/>
    <w:rsid w:val="00AC14A3"/>
    <w:rsid w:val="00AC1D4E"/>
    <w:rsid w:val="00AC28F5"/>
    <w:rsid w:val="00AC32B4"/>
    <w:rsid w:val="00AC4049"/>
    <w:rsid w:val="00AC4CD9"/>
    <w:rsid w:val="00AC6ADF"/>
    <w:rsid w:val="00AC6F76"/>
    <w:rsid w:val="00AC7BD7"/>
    <w:rsid w:val="00AD01E4"/>
    <w:rsid w:val="00AD084D"/>
    <w:rsid w:val="00AD1416"/>
    <w:rsid w:val="00AD1519"/>
    <w:rsid w:val="00AD2922"/>
    <w:rsid w:val="00AD2CEB"/>
    <w:rsid w:val="00AD448B"/>
    <w:rsid w:val="00AD45D6"/>
    <w:rsid w:val="00AD4845"/>
    <w:rsid w:val="00AD5E63"/>
    <w:rsid w:val="00AD66E3"/>
    <w:rsid w:val="00AD791F"/>
    <w:rsid w:val="00AE12E5"/>
    <w:rsid w:val="00AE12E6"/>
    <w:rsid w:val="00AE29C2"/>
    <w:rsid w:val="00AE2AAB"/>
    <w:rsid w:val="00AE2BE7"/>
    <w:rsid w:val="00AE2F6B"/>
    <w:rsid w:val="00AE337D"/>
    <w:rsid w:val="00AE43DC"/>
    <w:rsid w:val="00AE46D6"/>
    <w:rsid w:val="00AE4E39"/>
    <w:rsid w:val="00AE5097"/>
    <w:rsid w:val="00AE555E"/>
    <w:rsid w:val="00AE5890"/>
    <w:rsid w:val="00AE6C98"/>
    <w:rsid w:val="00AE7C03"/>
    <w:rsid w:val="00AF0218"/>
    <w:rsid w:val="00AF0532"/>
    <w:rsid w:val="00AF27B0"/>
    <w:rsid w:val="00AF308F"/>
    <w:rsid w:val="00AF3AEC"/>
    <w:rsid w:val="00AF3D62"/>
    <w:rsid w:val="00AF41A9"/>
    <w:rsid w:val="00AF5F83"/>
    <w:rsid w:val="00B0160E"/>
    <w:rsid w:val="00B01DE7"/>
    <w:rsid w:val="00B02D8D"/>
    <w:rsid w:val="00B02DEA"/>
    <w:rsid w:val="00B04E18"/>
    <w:rsid w:val="00B05008"/>
    <w:rsid w:val="00B05423"/>
    <w:rsid w:val="00B054D7"/>
    <w:rsid w:val="00B07D05"/>
    <w:rsid w:val="00B1066F"/>
    <w:rsid w:val="00B10965"/>
    <w:rsid w:val="00B10F64"/>
    <w:rsid w:val="00B11C65"/>
    <w:rsid w:val="00B126B0"/>
    <w:rsid w:val="00B13101"/>
    <w:rsid w:val="00B143E9"/>
    <w:rsid w:val="00B144AB"/>
    <w:rsid w:val="00B14C3C"/>
    <w:rsid w:val="00B14D4C"/>
    <w:rsid w:val="00B164A0"/>
    <w:rsid w:val="00B165FB"/>
    <w:rsid w:val="00B16D31"/>
    <w:rsid w:val="00B207B6"/>
    <w:rsid w:val="00B212F7"/>
    <w:rsid w:val="00B21A19"/>
    <w:rsid w:val="00B22203"/>
    <w:rsid w:val="00B22428"/>
    <w:rsid w:val="00B23C79"/>
    <w:rsid w:val="00B240FD"/>
    <w:rsid w:val="00B246D3"/>
    <w:rsid w:val="00B25D2E"/>
    <w:rsid w:val="00B263D7"/>
    <w:rsid w:val="00B26635"/>
    <w:rsid w:val="00B268A8"/>
    <w:rsid w:val="00B26AF0"/>
    <w:rsid w:val="00B273F0"/>
    <w:rsid w:val="00B27F31"/>
    <w:rsid w:val="00B32CE7"/>
    <w:rsid w:val="00B33022"/>
    <w:rsid w:val="00B347F2"/>
    <w:rsid w:val="00B35707"/>
    <w:rsid w:val="00B35C55"/>
    <w:rsid w:val="00B37345"/>
    <w:rsid w:val="00B40995"/>
    <w:rsid w:val="00B41438"/>
    <w:rsid w:val="00B41661"/>
    <w:rsid w:val="00B448DB"/>
    <w:rsid w:val="00B45140"/>
    <w:rsid w:val="00B45754"/>
    <w:rsid w:val="00B46BF4"/>
    <w:rsid w:val="00B4775C"/>
    <w:rsid w:val="00B5079D"/>
    <w:rsid w:val="00B5085E"/>
    <w:rsid w:val="00B50DB8"/>
    <w:rsid w:val="00B524AC"/>
    <w:rsid w:val="00B528B5"/>
    <w:rsid w:val="00B52C12"/>
    <w:rsid w:val="00B53D79"/>
    <w:rsid w:val="00B55EE1"/>
    <w:rsid w:val="00B564EA"/>
    <w:rsid w:val="00B56B64"/>
    <w:rsid w:val="00B56C12"/>
    <w:rsid w:val="00B574E7"/>
    <w:rsid w:val="00B575FA"/>
    <w:rsid w:val="00B608F4"/>
    <w:rsid w:val="00B621D0"/>
    <w:rsid w:val="00B625AC"/>
    <w:rsid w:val="00B62EAC"/>
    <w:rsid w:val="00B64440"/>
    <w:rsid w:val="00B64472"/>
    <w:rsid w:val="00B64FF3"/>
    <w:rsid w:val="00B6530E"/>
    <w:rsid w:val="00B70A98"/>
    <w:rsid w:val="00B71391"/>
    <w:rsid w:val="00B71785"/>
    <w:rsid w:val="00B71AEE"/>
    <w:rsid w:val="00B73A05"/>
    <w:rsid w:val="00B749D2"/>
    <w:rsid w:val="00B74C00"/>
    <w:rsid w:val="00B75CC4"/>
    <w:rsid w:val="00B764CF"/>
    <w:rsid w:val="00B76F05"/>
    <w:rsid w:val="00B76FE6"/>
    <w:rsid w:val="00B7783F"/>
    <w:rsid w:val="00B8062B"/>
    <w:rsid w:val="00B806A7"/>
    <w:rsid w:val="00B8073E"/>
    <w:rsid w:val="00B81A6B"/>
    <w:rsid w:val="00B81E6D"/>
    <w:rsid w:val="00B822E5"/>
    <w:rsid w:val="00B82488"/>
    <w:rsid w:val="00B839A6"/>
    <w:rsid w:val="00B83A9B"/>
    <w:rsid w:val="00B842EB"/>
    <w:rsid w:val="00B84A37"/>
    <w:rsid w:val="00B851A8"/>
    <w:rsid w:val="00B8532D"/>
    <w:rsid w:val="00B867C6"/>
    <w:rsid w:val="00B91424"/>
    <w:rsid w:val="00B91FC4"/>
    <w:rsid w:val="00B92A19"/>
    <w:rsid w:val="00B94491"/>
    <w:rsid w:val="00B94736"/>
    <w:rsid w:val="00B950B8"/>
    <w:rsid w:val="00B95915"/>
    <w:rsid w:val="00B963FB"/>
    <w:rsid w:val="00B96874"/>
    <w:rsid w:val="00B97F3C"/>
    <w:rsid w:val="00BA14BE"/>
    <w:rsid w:val="00BA169A"/>
    <w:rsid w:val="00BA2182"/>
    <w:rsid w:val="00BA262B"/>
    <w:rsid w:val="00BA2DE2"/>
    <w:rsid w:val="00BA3BA2"/>
    <w:rsid w:val="00BA418D"/>
    <w:rsid w:val="00BA647A"/>
    <w:rsid w:val="00BB013D"/>
    <w:rsid w:val="00BB327D"/>
    <w:rsid w:val="00BB417B"/>
    <w:rsid w:val="00BB447E"/>
    <w:rsid w:val="00BB51C6"/>
    <w:rsid w:val="00BB5CBE"/>
    <w:rsid w:val="00BB6298"/>
    <w:rsid w:val="00BB6F30"/>
    <w:rsid w:val="00BB78E9"/>
    <w:rsid w:val="00BC141D"/>
    <w:rsid w:val="00BC17E9"/>
    <w:rsid w:val="00BC254C"/>
    <w:rsid w:val="00BC2761"/>
    <w:rsid w:val="00BC346F"/>
    <w:rsid w:val="00BC349F"/>
    <w:rsid w:val="00BC364E"/>
    <w:rsid w:val="00BC37E6"/>
    <w:rsid w:val="00BC4723"/>
    <w:rsid w:val="00BC483E"/>
    <w:rsid w:val="00BC61D2"/>
    <w:rsid w:val="00BC707E"/>
    <w:rsid w:val="00BC7D1A"/>
    <w:rsid w:val="00BD0792"/>
    <w:rsid w:val="00BD12A2"/>
    <w:rsid w:val="00BD2043"/>
    <w:rsid w:val="00BD24F8"/>
    <w:rsid w:val="00BD2B54"/>
    <w:rsid w:val="00BD4264"/>
    <w:rsid w:val="00BD4851"/>
    <w:rsid w:val="00BD4AE4"/>
    <w:rsid w:val="00BD4D0F"/>
    <w:rsid w:val="00BD4EC0"/>
    <w:rsid w:val="00BD525D"/>
    <w:rsid w:val="00BD5C74"/>
    <w:rsid w:val="00BD71B4"/>
    <w:rsid w:val="00BE16F9"/>
    <w:rsid w:val="00BE39C1"/>
    <w:rsid w:val="00BE541C"/>
    <w:rsid w:val="00BE6F0F"/>
    <w:rsid w:val="00BE792D"/>
    <w:rsid w:val="00BE7E87"/>
    <w:rsid w:val="00BF03C0"/>
    <w:rsid w:val="00BF0AFA"/>
    <w:rsid w:val="00BF2597"/>
    <w:rsid w:val="00BF3353"/>
    <w:rsid w:val="00BF36E8"/>
    <w:rsid w:val="00BF41FA"/>
    <w:rsid w:val="00BF46CD"/>
    <w:rsid w:val="00BF48A0"/>
    <w:rsid w:val="00BF5683"/>
    <w:rsid w:val="00BF61DE"/>
    <w:rsid w:val="00BF68E0"/>
    <w:rsid w:val="00BF6CD8"/>
    <w:rsid w:val="00BF713F"/>
    <w:rsid w:val="00C02A19"/>
    <w:rsid w:val="00C037F8"/>
    <w:rsid w:val="00C04707"/>
    <w:rsid w:val="00C04F73"/>
    <w:rsid w:val="00C06606"/>
    <w:rsid w:val="00C07834"/>
    <w:rsid w:val="00C07BCB"/>
    <w:rsid w:val="00C111A2"/>
    <w:rsid w:val="00C11749"/>
    <w:rsid w:val="00C1186F"/>
    <w:rsid w:val="00C1240A"/>
    <w:rsid w:val="00C126D4"/>
    <w:rsid w:val="00C1297F"/>
    <w:rsid w:val="00C137F4"/>
    <w:rsid w:val="00C15709"/>
    <w:rsid w:val="00C1628B"/>
    <w:rsid w:val="00C17237"/>
    <w:rsid w:val="00C1742D"/>
    <w:rsid w:val="00C1756A"/>
    <w:rsid w:val="00C208F9"/>
    <w:rsid w:val="00C23513"/>
    <w:rsid w:val="00C23648"/>
    <w:rsid w:val="00C238F9"/>
    <w:rsid w:val="00C2434D"/>
    <w:rsid w:val="00C254C7"/>
    <w:rsid w:val="00C26F75"/>
    <w:rsid w:val="00C2770D"/>
    <w:rsid w:val="00C303EB"/>
    <w:rsid w:val="00C31286"/>
    <w:rsid w:val="00C323CE"/>
    <w:rsid w:val="00C32A99"/>
    <w:rsid w:val="00C3350C"/>
    <w:rsid w:val="00C338F7"/>
    <w:rsid w:val="00C340A6"/>
    <w:rsid w:val="00C342D5"/>
    <w:rsid w:val="00C34D39"/>
    <w:rsid w:val="00C36E4B"/>
    <w:rsid w:val="00C37238"/>
    <w:rsid w:val="00C40535"/>
    <w:rsid w:val="00C41621"/>
    <w:rsid w:val="00C42830"/>
    <w:rsid w:val="00C43AA0"/>
    <w:rsid w:val="00C44A51"/>
    <w:rsid w:val="00C44E21"/>
    <w:rsid w:val="00C46CED"/>
    <w:rsid w:val="00C47111"/>
    <w:rsid w:val="00C477C8"/>
    <w:rsid w:val="00C50741"/>
    <w:rsid w:val="00C50A41"/>
    <w:rsid w:val="00C51822"/>
    <w:rsid w:val="00C51DF5"/>
    <w:rsid w:val="00C52EAF"/>
    <w:rsid w:val="00C532A7"/>
    <w:rsid w:val="00C532F8"/>
    <w:rsid w:val="00C55235"/>
    <w:rsid w:val="00C562A0"/>
    <w:rsid w:val="00C56A2C"/>
    <w:rsid w:val="00C56FE8"/>
    <w:rsid w:val="00C574C6"/>
    <w:rsid w:val="00C57733"/>
    <w:rsid w:val="00C578E9"/>
    <w:rsid w:val="00C60CC8"/>
    <w:rsid w:val="00C61503"/>
    <w:rsid w:val="00C616C7"/>
    <w:rsid w:val="00C61856"/>
    <w:rsid w:val="00C619EA"/>
    <w:rsid w:val="00C619F0"/>
    <w:rsid w:val="00C61A2A"/>
    <w:rsid w:val="00C621BE"/>
    <w:rsid w:val="00C62B9D"/>
    <w:rsid w:val="00C65464"/>
    <w:rsid w:val="00C65FE2"/>
    <w:rsid w:val="00C70BFF"/>
    <w:rsid w:val="00C70FC1"/>
    <w:rsid w:val="00C72439"/>
    <w:rsid w:val="00C728EC"/>
    <w:rsid w:val="00C73865"/>
    <w:rsid w:val="00C74ADB"/>
    <w:rsid w:val="00C75FF0"/>
    <w:rsid w:val="00C76089"/>
    <w:rsid w:val="00C7761C"/>
    <w:rsid w:val="00C8144A"/>
    <w:rsid w:val="00C83110"/>
    <w:rsid w:val="00C83C42"/>
    <w:rsid w:val="00C83D23"/>
    <w:rsid w:val="00C83E6C"/>
    <w:rsid w:val="00C846EB"/>
    <w:rsid w:val="00C8504B"/>
    <w:rsid w:val="00C852DD"/>
    <w:rsid w:val="00C859F6"/>
    <w:rsid w:val="00C86BEF"/>
    <w:rsid w:val="00C86DDD"/>
    <w:rsid w:val="00C9186F"/>
    <w:rsid w:val="00C91FB5"/>
    <w:rsid w:val="00C92C81"/>
    <w:rsid w:val="00C936EA"/>
    <w:rsid w:val="00C94564"/>
    <w:rsid w:val="00C945ED"/>
    <w:rsid w:val="00C956CB"/>
    <w:rsid w:val="00C95D7F"/>
    <w:rsid w:val="00C961F0"/>
    <w:rsid w:val="00C97872"/>
    <w:rsid w:val="00C97CFB"/>
    <w:rsid w:val="00CA052A"/>
    <w:rsid w:val="00CA0B1A"/>
    <w:rsid w:val="00CA0C4D"/>
    <w:rsid w:val="00CA0D87"/>
    <w:rsid w:val="00CA2887"/>
    <w:rsid w:val="00CA2A8F"/>
    <w:rsid w:val="00CA4EE3"/>
    <w:rsid w:val="00CA5EB7"/>
    <w:rsid w:val="00CA5FDA"/>
    <w:rsid w:val="00CA6F6D"/>
    <w:rsid w:val="00CA774D"/>
    <w:rsid w:val="00CB4696"/>
    <w:rsid w:val="00CB46C0"/>
    <w:rsid w:val="00CB5F5B"/>
    <w:rsid w:val="00CB63D0"/>
    <w:rsid w:val="00CB6B5F"/>
    <w:rsid w:val="00CB761D"/>
    <w:rsid w:val="00CC1420"/>
    <w:rsid w:val="00CC3D51"/>
    <w:rsid w:val="00CC5115"/>
    <w:rsid w:val="00CC534E"/>
    <w:rsid w:val="00CC5E2F"/>
    <w:rsid w:val="00CC7153"/>
    <w:rsid w:val="00CC738A"/>
    <w:rsid w:val="00CD0981"/>
    <w:rsid w:val="00CD11A8"/>
    <w:rsid w:val="00CD2BD7"/>
    <w:rsid w:val="00CD325B"/>
    <w:rsid w:val="00CD3BC2"/>
    <w:rsid w:val="00CD416B"/>
    <w:rsid w:val="00CD4C23"/>
    <w:rsid w:val="00CD53A1"/>
    <w:rsid w:val="00CD5CC5"/>
    <w:rsid w:val="00CD6B88"/>
    <w:rsid w:val="00CD6DB8"/>
    <w:rsid w:val="00CE222D"/>
    <w:rsid w:val="00CE2319"/>
    <w:rsid w:val="00CE2CA0"/>
    <w:rsid w:val="00CE56A5"/>
    <w:rsid w:val="00CE75DE"/>
    <w:rsid w:val="00CF0589"/>
    <w:rsid w:val="00CF1F62"/>
    <w:rsid w:val="00CF300E"/>
    <w:rsid w:val="00CF30B1"/>
    <w:rsid w:val="00CF34F6"/>
    <w:rsid w:val="00CF47BC"/>
    <w:rsid w:val="00CF486E"/>
    <w:rsid w:val="00CF48D0"/>
    <w:rsid w:val="00CF4F3C"/>
    <w:rsid w:val="00CF4F8A"/>
    <w:rsid w:val="00CF55E9"/>
    <w:rsid w:val="00CF6455"/>
    <w:rsid w:val="00CF698C"/>
    <w:rsid w:val="00CF6ABF"/>
    <w:rsid w:val="00CF77B8"/>
    <w:rsid w:val="00CF7B2B"/>
    <w:rsid w:val="00D00502"/>
    <w:rsid w:val="00D00F9F"/>
    <w:rsid w:val="00D016CE"/>
    <w:rsid w:val="00D01899"/>
    <w:rsid w:val="00D023E9"/>
    <w:rsid w:val="00D02742"/>
    <w:rsid w:val="00D0361A"/>
    <w:rsid w:val="00D04666"/>
    <w:rsid w:val="00D04AE3"/>
    <w:rsid w:val="00D051A7"/>
    <w:rsid w:val="00D079D3"/>
    <w:rsid w:val="00D10B47"/>
    <w:rsid w:val="00D10DC7"/>
    <w:rsid w:val="00D10FE7"/>
    <w:rsid w:val="00D1180E"/>
    <w:rsid w:val="00D11850"/>
    <w:rsid w:val="00D11997"/>
    <w:rsid w:val="00D11B8D"/>
    <w:rsid w:val="00D11BD8"/>
    <w:rsid w:val="00D13B40"/>
    <w:rsid w:val="00D14438"/>
    <w:rsid w:val="00D15ECF"/>
    <w:rsid w:val="00D169E2"/>
    <w:rsid w:val="00D17374"/>
    <w:rsid w:val="00D17D78"/>
    <w:rsid w:val="00D2187B"/>
    <w:rsid w:val="00D2240E"/>
    <w:rsid w:val="00D228EC"/>
    <w:rsid w:val="00D23204"/>
    <w:rsid w:val="00D24C56"/>
    <w:rsid w:val="00D25EB5"/>
    <w:rsid w:val="00D268EA"/>
    <w:rsid w:val="00D313C6"/>
    <w:rsid w:val="00D3253B"/>
    <w:rsid w:val="00D32F6D"/>
    <w:rsid w:val="00D33459"/>
    <w:rsid w:val="00D338AD"/>
    <w:rsid w:val="00D3464B"/>
    <w:rsid w:val="00D34AE1"/>
    <w:rsid w:val="00D352B1"/>
    <w:rsid w:val="00D35DEF"/>
    <w:rsid w:val="00D40F86"/>
    <w:rsid w:val="00D41B17"/>
    <w:rsid w:val="00D41EDD"/>
    <w:rsid w:val="00D4218A"/>
    <w:rsid w:val="00D43329"/>
    <w:rsid w:val="00D4398B"/>
    <w:rsid w:val="00D44CC2"/>
    <w:rsid w:val="00D452FF"/>
    <w:rsid w:val="00D45372"/>
    <w:rsid w:val="00D454F4"/>
    <w:rsid w:val="00D47389"/>
    <w:rsid w:val="00D508BB"/>
    <w:rsid w:val="00D50B6E"/>
    <w:rsid w:val="00D516B4"/>
    <w:rsid w:val="00D5197B"/>
    <w:rsid w:val="00D52076"/>
    <w:rsid w:val="00D527ED"/>
    <w:rsid w:val="00D5356A"/>
    <w:rsid w:val="00D57648"/>
    <w:rsid w:val="00D60B3E"/>
    <w:rsid w:val="00D612C2"/>
    <w:rsid w:val="00D61613"/>
    <w:rsid w:val="00D61D11"/>
    <w:rsid w:val="00D622F2"/>
    <w:rsid w:val="00D62B07"/>
    <w:rsid w:val="00D62F80"/>
    <w:rsid w:val="00D63684"/>
    <w:rsid w:val="00D63A00"/>
    <w:rsid w:val="00D64279"/>
    <w:rsid w:val="00D647BF"/>
    <w:rsid w:val="00D649BC"/>
    <w:rsid w:val="00D6693D"/>
    <w:rsid w:val="00D66FCF"/>
    <w:rsid w:val="00D67E72"/>
    <w:rsid w:val="00D7011D"/>
    <w:rsid w:val="00D708A4"/>
    <w:rsid w:val="00D71D15"/>
    <w:rsid w:val="00D73A76"/>
    <w:rsid w:val="00D748C3"/>
    <w:rsid w:val="00D7530E"/>
    <w:rsid w:val="00D75D9E"/>
    <w:rsid w:val="00D76E7C"/>
    <w:rsid w:val="00D77C68"/>
    <w:rsid w:val="00D80129"/>
    <w:rsid w:val="00D80142"/>
    <w:rsid w:val="00D8033A"/>
    <w:rsid w:val="00D804C3"/>
    <w:rsid w:val="00D80C43"/>
    <w:rsid w:val="00D812B9"/>
    <w:rsid w:val="00D818F5"/>
    <w:rsid w:val="00D825F9"/>
    <w:rsid w:val="00D83BA4"/>
    <w:rsid w:val="00D83C4B"/>
    <w:rsid w:val="00D840F5"/>
    <w:rsid w:val="00D84E4E"/>
    <w:rsid w:val="00D85065"/>
    <w:rsid w:val="00D8520F"/>
    <w:rsid w:val="00D8571F"/>
    <w:rsid w:val="00D85C22"/>
    <w:rsid w:val="00D85C8F"/>
    <w:rsid w:val="00D85F8F"/>
    <w:rsid w:val="00D869B8"/>
    <w:rsid w:val="00D87443"/>
    <w:rsid w:val="00D94104"/>
    <w:rsid w:val="00D94277"/>
    <w:rsid w:val="00D948C8"/>
    <w:rsid w:val="00D94C4C"/>
    <w:rsid w:val="00DA24B6"/>
    <w:rsid w:val="00DA25E6"/>
    <w:rsid w:val="00DA2DB3"/>
    <w:rsid w:val="00DA48C3"/>
    <w:rsid w:val="00DA4F06"/>
    <w:rsid w:val="00DA558B"/>
    <w:rsid w:val="00DA5911"/>
    <w:rsid w:val="00DA69D8"/>
    <w:rsid w:val="00DA720E"/>
    <w:rsid w:val="00DA7BBA"/>
    <w:rsid w:val="00DA7EBC"/>
    <w:rsid w:val="00DB007E"/>
    <w:rsid w:val="00DB0A55"/>
    <w:rsid w:val="00DB0B45"/>
    <w:rsid w:val="00DB0E76"/>
    <w:rsid w:val="00DB1175"/>
    <w:rsid w:val="00DB224B"/>
    <w:rsid w:val="00DB2B77"/>
    <w:rsid w:val="00DB3025"/>
    <w:rsid w:val="00DB3BE0"/>
    <w:rsid w:val="00DB4A12"/>
    <w:rsid w:val="00DB694E"/>
    <w:rsid w:val="00DB6AC9"/>
    <w:rsid w:val="00DB7A66"/>
    <w:rsid w:val="00DC02D8"/>
    <w:rsid w:val="00DC098A"/>
    <w:rsid w:val="00DC11EE"/>
    <w:rsid w:val="00DC1B36"/>
    <w:rsid w:val="00DC35AE"/>
    <w:rsid w:val="00DC6A35"/>
    <w:rsid w:val="00DD02EC"/>
    <w:rsid w:val="00DD1513"/>
    <w:rsid w:val="00DD1B9C"/>
    <w:rsid w:val="00DD2814"/>
    <w:rsid w:val="00DD2C4D"/>
    <w:rsid w:val="00DD31FF"/>
    <w:rsid w:val="00DD489E"/>
    <w:rsid w:val="00DD4930"/>
    <w:rsid w:val="00DD665F"/>
    <w:rsid w:val="00DD6B44"/>
    <w:rsid w:val="00DD7C77"/>
    <w:rsid w:val="00DE1A40"/>
    <w:rsid w:val="00DE3438"/>
    <w:rsid w:val="00DE5A53"/>
    <w:rsid w:val="00DE61FC"/>
    <w:rsid w:val="00DE6C0A"/>
    <w:rsid w:val="00DF0BD6"/>
    <w:rsid w:val="00DF18E5"/>
    <w:rsid w:val="00DF2C6F"/>
    <w:rsid w:val="00DF481A"/>
    <w:rsid w:val="00DF5862"/>
    <w:rsid w:val="00DF58D7"/>
    <w:rsid w:val="00DF5FFF"/>
    <w:rsid w:val="00E01366"/>
    <w:rsid w:val="00E022E0"/>
    <w:rsid w:val="00E025F7"/>
    <w:rsid w:val="00E02C6D"/>
    <w:rsid w:val="00E037E0"/>
    <w:rsid w:val="00E04004"/>
    <w:rsid w:val="00E05C38"/>
    <w:rsid w:val="00E07DB5"/>
    <w:rsid w:val="00E112B1"/>
    <w:rsid w:val="00E120B6"/>
    <w:rsid w:val="00E12711"/>
    <w:rsid w:val="00E12844"/>
    <w:rsid w:val="00E12DF6"/>
    <w:rsid w:val="00E16410"/>
    <w:rsid w:val="00E21236"/>
    <w:rsid w:val="00E21322"/>
    <w:rsid w:val="00E213F3"/>
    <w:rsid w:val="00E214DC"/>
    <w:rsid w:val="00E23F63"/>
    <w:rsid w:val="00E24E18"/>
    <w:rsid w:val="00E27836"/>
    <w:rsid w:val="00E314CA"/>
    <w:rsid w:val="00E31AEA"/>
    <w:rsid w:val="00E31CB2"/>
    <w:rsid w:val="00E32489"/>
    <w:rsid w:val="00E33B3C"/>
    <w:rsid w:val="00E34046"/>
    <w:rsid w:val="00E3521C"/>
    <w:rsid w:val="00E35850"/>
    <w:rsid w:val="00E36476"/>
    <w:rsid w:val="00E37D26"/>
    <w:rsid w:val="00E40565"/>
    <w:rsid w:val="00E40A6B"/>
    <w:rsid w:val="00E40E97"/>
    <w:rsid w:val="00E410B0"/>
    <w:rsid w:val="00E423BF"/>
    <w:rsid w:val="00E43263"/>
    <w:rsid w:val="00E441FE"/>
    <w:rsid w:val="00E4465D"/>
    <w:rsid w:val="00E45D45"/>
    <w:rsid w:val="00E45F72"/>
    <w:rsid w:val="00E466A7"/>
    <w:rsid w:val="00E5025F"/>
    <w:rsid w:val="00E5253D"/>
    <w:rsid w:val="00E52A06"/>
    <w:rsid w:val="00E53235"/>
    <w:rsid w:val="00E5379C"/>
    <w:rsid w:val="00E573E8"/>
    <w:rsid w:val="00E57544"/>
    <w:rsid w:val="00E600D5"/>
    <w:rsid w:val="00E6083A"/>
    <w:rsid w:val="00E60A13"/>
    <w:rsid w:val="00E60B09"/>
    <w:rsid w:val="00E60D5C"/>
    <w:rsid w:val="00E611CB"/>
    <w:rsid w:val="00E61D67"/>
    <w:rsid w:val="00E62820"/>
    <w:rsid w:val="00E63E82"/>
    <w:rsid w:val="00E64E5A"/>
    <w:rsid w:val="00E65009"/>
    <w:rsid w:val="00E655FC"/>
    <w:rsid w:val="00E66FE7"/>
    <w:rsid w:val="00E67239"/>
    <w:rsid w:val="00E67D86"/>
    <w:rsid w:val="00E67EAB"/>
    <w:rsid w:val="00E7149C"/>
    <w:rsid w:val="00E72949"/>
    <w:rsid w:val="00E7300E"/>
    <w:rsid w:val="00E732C1"/>
    <w:rsid w:val="00E73629"/>
    <w:rsid w:val="00E73727"/>
    <w:rsid w:val="00E73CA0"/>
    <w:rsid w:val="00E73F70"/>
    <w:rsid w:val="00E748E0"/>
    <w:rsid w:val="00E76AF6"/>
    <w:rsid w:val="00E7739C"/>
    <w:rsid w:val="00E844F7"/>
    <w:rsid w:val="00E846AE"/>
    <w:rsid w:val="00E84BCA"/>
    <w:rsid w:val="00E850D0"/>
    <w:rsid w:val="00E85500"/>
    <w:rsid w:val="00E85DCA"/>
    <w:rsid w:val="00E85FCB"/>
    <w:rsid w:val="00E8668A"/>
    <w:rsid w:val="00E87117"/>
    <w:rsid w:val="00E87B2E"/>
    <w:rsid w:val="00E90B92"/>
    <w:rsid w:val="00E91F7A"/>
    <w:rsid w:val="00E9379A"/>
    <w:rsid w:val="00E93817"/>
    <w:rsid w:val="00E94051"/>
    <w:rsid w:val="00E949E1"/>
    <w:rsid w:val="00E95761"/>
    <w:rsid w:val="00E9591B"/>
    <w:rsid w:val="00E95D8C"/>
    <w:rsid w:val="00E96315"/>
    <w:rsid w:val="00E968C1"/>
    <w:rsid w:val="00E96995"/>
    <w:rsid w:val="00E974AD"/>
    <w:rsid w:val="00E97F69"/>
    <w:rsid w:val="00EA05C6"/>
    <w:rsid w:val="00EA23B8"/>
    <w:rsid w:val="00EA32F8"/>
    <w:rsid w:val="00EA7906"/>
    <w:rsid w:val="00EA7A35"/>
    <w:rsid w:val="00EB0485"/>
    <w:rsid w:val="00EB082A"/>
    <w:rsid w:val="00EB0CE6"/>
    <w:rsid w:val="00EB1D0E"/>
    <w:rsid w:val="00EB2D07"/>
    <w:rsid w:val="00EB43BB"/>
    <w:rsid w:val="00EB46F6"/>
    <w:rsid w:val="00EC004B"/>
    <w:rsid w:val="00EC074B"/>
    <w:rsid w:val="00EC0F8F"/>
    <w:rsid w:val="00EC1CFC"/>
    <w:rsid w:val="00EC3485"/>
    <w:rsid w:val="00EC36A0"/>
    <w:rsid w:val="00EC4D9B"/>
    <w:rsid w:val="00EC4F7A"/>
    <w:rsid w:val="00EC6233"/>
    <w:rsid w:val="00EC7511"/>
    <w:rsid w:val="00EC7E99"/>
    <w:rsid w:val="00ED0998"/>
    <w:rsid w:val="00ED17A4"/>
    <w:rsid w:val="00ED2703"/>
    <w:rsid w:val="00ED2DF9"/>
    <w:rsid w:val="00ED3069"/>
    <w:rsid w:val="00ED393D"/>
    <w:rsid w:val="00ED4D30"/>
    <w:rsid w:val="00ED5CE9"/>
    <w:rsid w:val="00ED6AAC"/>
    <w:rsid w:val="00ED7257"/>
    <w:rsid w:val="00EE04D6"/>
    <w:rsid w:val="00EE0CCB"/>
    <w:rsid w:val="00EE0EDB"/>
    <w:rsid w:val="00EE1AF3"/>
    <w:rsid w:val="00EE2DB6"/>
    <w:rsid w:val="00EE2FB2"/>
    <w:rsid w:val="00EE3268"/>
    <w:rsid w:val="00EE36EA"/>
    <w:rsid w:val="00EE4853"/>
    <w:rsid w:val="00EE505B"/>
    <w:rsid w:val="00EE5631"/>
    <w:rsid w:val="00EE5F18"/>
    <w:rsid w:val="00EE615E"/>
    <w:rsid w:val="00EF0127"/>
    <w:rsid w:val="00EF0535"/>
    <w:rsid w:val="00EF181E"/>
    <w:rsid w:val="00EF1AD0"/>
    <w:rsid w:val="00EF1D41"/>
    <w:rsid w:val="00EF2854"/>
    <w:rsid w:val="00EF4355"/>
    <w:rsid w:val="00EF5761"/>
    <w:rsid w:val="00EF5DB1"/>
    <w:rsid w:val="00EF6C6E"/>
    <w:rsid w:val="00EF7995"/>
    <w:rsid w:val="00F00724"/>
    <w:rsid w:val="00F00E24"/>
    <w:rsid w:val="00F012C3"/>
    <w:rsid w:val="00F016E9"/>
    <w:rsid w:val="00F01956"/>
    <w:rsid w:val="00F021DC"/>
    <w:rsid w:val="00F02BDE"/>
    <w:rsid w:val="00F0348B"/>
    <w:rsid w:val="00F0387A"/>
    <w:rsid w:val="00F05C15"/>
    <w:rsid w:val="00F060C9"/>
    <w:rsid w:val="00F07CBA"/>
    <w:rsid w:val="00F07EF4"/>
    <w:rsid w:val="00F07F49"/>
    <w:rsid w:val="00F13460"/>
    <w:rsid w:val="00F13CCC"/>
    <w:rsid w:val="00F1483D"/>
    <w:rsid w:val="00F150DD"/>
    <w:rsid w:val="00F17264"/>
    <w:rsid w:val="00F20469"/>
    <w:rsid w:val="00F20B96"/>
    <w:rsid w:val="00F214E0"/>
    <w:rsid w:val="00F21513"/>
    <w:rsid w:val="00F219C9"/>
    <w:rsid w:val="00F2312F"/>
    <w:rsid w:val="00F2333C"/>
    <w:rsid w:val="00F23562"/>
    <w:rsid w:val="00F239AC"/>
    <w:rsid w:val="00F24255"/>
    <w:rsid w:val="00F24C55"/>
    <w:rsid w:val="00F261EA"/>
    <w:rsid w:val="00F26621"/>
    <w:rsid w:val="00F27958"/>
    <w:rsid w:val="00F3072C"/>
    <w:rsid w:val="00F3078D"/>
    <w:rsid w:val="00F30AFD"/>
    <w:rsid w:val="00F3274D"/>
    <w:rsid w:val="00F329EE"/>
    <w:rsid w:val="00F333DB"/>
    <w:rsid w:val="00F37FC8"/>
    <w:rsid w:val="00F405FF"/>
    <w:rsid w:val="00F40EF4"/>
    <w:rsid w:val="00F41CCD"/>
    <w:rsid w:val="00F4257B"/>
    <w:rsid w:val="00F42EFB"/>
    <w:rsid w:val="00F43E3D"/>
    <w:rsid w:val="00F445FD"/>
    <w:rsid w:val="00F44A6F"/>
    <w:rsid w:val="00F461A9"/>
    <w:rsid w:val="00F465CA"/>
    <w:rsid w:val="00F46FB7"/>
    <w:rsid w:val="00F472C5"/>
    <w:rsid w:val="00F50185"/>
    <w:rsid w:val="00F5034F"/>
    <w:rsid w:val="00F519DA"/>
    <w:rsid w:val="00F520C9"/>
    <w:rsid w:val="00F52134"/>
    <w:rsid w:val="00F52323"/>
    <w:rsid w:val="00F52819"/>
    <w:rsid w:val="00F529C9"/>
    <w:rsid w:val="00F533E7"/>
    <w:rsid w:val="00F552B4"/>
    <w:rsid w:val="00F55579"/>
    <w:rsid w:val="00F55847"/>
    <w:rsid w:val="00F55AED"/>
    <w:rsid w:val="00F55E2E"/>
    <w:rsid w:val="00F6025C"/>
    <w:rsid w:val="00F60570"/>
    <w:rsid w:val="00F63FBD"/>
    <w:rsid w:val="00F6402B"/>
    <w:rsid w:val="00F6411F"/>
    <w:rsid w:val="00F64D3A"/>
    <w:rsid w:val="00F6549C"/>
    <w:rsid w:val="00F662F1"/>
    <w:rsid w:val="00F672B9"/>
    <w:rsid w:val="00F6751B"/>
    <w:rsid w:val="00F70342"/>
    <w:rsid w:val="00F705DD"/>
    <w:rsid w:val="00F71E94"/>
    <w:rsid w:val="00F72298"/>
    <w:rsid w:val="00F7244E"/>
    <w:rsid w:val="00F73C27"/>
    <w:rsid w:val="00F75459"/>
    <w:rsid w:val="00F76BE7"/>
    <w:rsid w:val="00F76E8A"/>
    <w:rsid w:val="00F773D5"/>
    <w:rsid w:val="00F80E42"/>
    <w:rsid w:val="00F81120"/>
    <w:rsid w:val="00F81C4A"/>
    <w:rsid w:val="00F81D7A"/>
    <w:rsid w:val="00F82019"/>
    <w:rsid w:val="00F82756"/>
    <w:rsid w:val="00F82A44"/>
    <w:rsid w:val="00F830AF"/>
    <w:rsid w:val="00F85E5F"/>
    <w:rsid w:val="00F86946"/>
    <w:rsid w:val="00F87916"/>
    <w:rsid w:val="00F90007"/>
    <w:rsid w:val="00F9075C"/>
    <w:rsid w:val="00F91159"/>
    <w:rsid w:val="00F92334"/>
    <w:rsid w:val="00F923B8"/>
    <w:rsid w:val="00F92A09"/>
    <w:rsid w:val="00F92D45"/>
    <w:rsid w:val="00F92FBA"/>
    <w:rsid w:val="00F93124"/>
    <w:rsid w:val="00F93233"/>
    <w:rsid w:val="00F93CA5"/>
    <w:rsid w:val="00F94483"/>
    <w:rsid w:val="00F95418"/>
    <w:rsid w:val="00F95F22"/>
    <w:rsid w:val="00F96B73"/>
    <w:rsid w:val="00F97735"/>
    <w:rsid w:val="00F97955"/>
    <w:rsid w:val="00FA01B4"/>
    <w:rsid w:val="00FA1EBA"/>
    <w:rsid w:val="00FA2C2A"/>
    <w:rsid w:val="00FA30F5"/>
    <w:rsid w:val="00FA36DB"/>
    <w:rsid w:val="00FA4851"/>
    <w:rsid w:val="00FA4F37"/>
    <w:rsid w:val="00FA4F38"/>
    <w:rsid w:val="00FA524A"/>
    <w:rsid w:val="00FA5747"/>
    <w:rsid w:val="00FA72DE"/>
    <w:rsid w:val="00FA780C"/>
    <w:rsid w:val="00FB0166"/>
    <w:rsid w:val="00FB0B0D"/>
    <w:rsid w:val="00FB0BE0"/>
    <w:rsid w:val="00FB18D8"/>
    <w:rsid w:val="00FB2B1B"/>
    <w:rsid w:val="00FB2FF5"/>
    <w:rsid w:val="00FB51F5"/>
    <w:rsid w:val="00FB5BB8"/>
    <w:rsid w:val="00FB5F87"/>
    <w:rsid w:val="00FB6F64"/>
    <w:rsid w:val="00FB7197"/>
    <w:rsid w:val="00FB7360"/>
    <w:rsid w:val="00FB756A"/>
    <w:rsid w:val="00FC06F2"/>
    <w:rsid w:val="00FC0C45"/>
    <w:rsid w:val="00FC0E61"/>
    <w:rsid w:val="00FC1883"/>
    <w:rsid w:val="00FC1A40"/>
    <w:rsid w:val="00FC1DC8"/>
    <w:rsid w:val="00FC42BB"/>
    <w:rsid w:val="00FC51AD"/>
    <w:rsid w:val="00FC635C"/>
    <w:rsid w:val="00FC7DEA"/>
    <w:rsid w:val="00FC7FC3"/>
    <w:rsid w:val="00FD1541"/>
    <w:rsid w:val="00FD16B1"/>
    <w:rsid w:val="00FD2F4B"/>
    <w:rsid w:val="00FD3021"/>
    <w:rsid w:val="00FD5872"/>
    <w:rsid w:val="00FD672C"/>
    <w:rsid w:val="00FD771D"/>
    <w:rsid w:val="00FD7B68"/>
    <w:rsid w:val="00FD7EAF"/>
    <w:rsid w:val="00FE07DB"/>
    <w:rsid w:val="00FE1105"/>
    <w:rsid w:val="00FE1334"/>
    <w:rsid w:val="00FE1F6F"/>
    <w:rsid w:val="00FE25A7"/>
    <w:rsid w:val="00FE28CE"/>
    <w:rsid w:val="00FE2CFF"/>
    <w:rsid w:val="00FE329D"/>
    <w:rsid w:val="00FE3C8A"/>
    <w:rsid w:val="00FE3FCF"/>
    <w:rsid w:val="00FE507B"/>
    <w:rsid w:val="00FE5A3F"/>
    <w:rsid w:val="00FE7C03"/>
    <w:rsid w:val="00FE7E9D"/>
    <w:rsid w:val="00FF11AE"/>
    <w:rsid w:val="00FF1F7F"/>
    <w:rsid w:val="00FF3239"/>
    <w:rsid w:val="00FF34C1"/>
    <w:rsid w:val="00FF380F"/>
    <w:rsid w:val="00FF3DEB"/>
    <w:rsid w:val="00FF4304"/>
    <w:rsid w:val="00FF57AA"/>
    <w:rsid w:val="00FF58F3"/>
    <w:rsid w:val="00FF7508"/>
    <w:rsid w:val="1E6FF7B6"/>
    <w:rsid w:val="2BA86F37"/>
    <w:rsid w:val="46400FDD"/>
    <w:rsid w:val="55AE2639"/>
    <w:rsid w:val="62738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3A515"/>
  <w15:docId w15:val="{E6D9C3B1-AD04-415C-AAA6-B7501E91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443"/>
    <w:pPr>
      <w:spacing w:after="360"/>
    </w:pPr>
    <w:rPr>
      <w:rFonts w:ascii="Verdana" w:hAnsi="Verdana"/>
      <w:sz w:val="24"/>
    </w:rPr>
  </w:style>
  <w:style w:type="paragraph" w:styleId="Heading1">
    <w:name w:val="heading 1"/>
    <w:basedOn w:val="Normal"/>
    <w:next w:val="Normal"/>
    <w:link w:val="Heading1Char"/>
    <w:uiPriority w:val="9"/>
    <w:qFormat/>
    <w:rsid w:val="005F0613"/>
    <w:pPr>
      <w:keepNext/>
      <w:keepLines/>
      <w:spacing w:before="240" w:after="120"/>
      <w:outlineLvl w:val="0"/>
    </w:pPr>
    <w:rPr>
      <w:rFonts w:eastAsiaTheme="majorEastAsia" w:cstheme="majorBidi"/>
      <w:b/>
      <w:bCs/>
      <w:color w:val="FFFFFF" w:themeColor="background1"/>
      <w:sz w:val="72"/>
      <w:szCs w:val="32"/>
    </w:rPr>
  </w:style>
  <w:style w:type="paragraph" w:styleId="Heading2">
    <w:name w:val="heading 2"/>
    <w:basedOn w:val="Heading1"/>
    <w:next w:val="Normal"/>
    <w:link w:val="Heading2Char"/>
    <w:uiPriority w:val="9"/>
    <w:unhideWhenUsed/>
    <w:qFormat/>
    <w:rsid w:val="004B6D9D"/>
    <w:pPr>
      <w:spacing w:before="360" w:after="240"/>
      <w:outlineLvl w:val="1"/>
    </w:pPr>
    <w:rPr>
      <w:color w:val="2F5496" w:themeColor="accent1" w:themeShade="BF"/>
      <w:sz w:val="28"/>
    </w:rPr>
  </w:style>
  <w:style w:type="paragraph" w:styleId="Heading3">
    <w:name w:val="heading 3"/>
    <w:basedOn w:val="Normal"/>
    <w:next w:val="Normal"/>
    <w:link w:val="Heading3Char"/>
    <w:uiPriority w:val="9"/>
    <w:unhideWhenUsed/>
    <w:qFormat/>
    <w:rsid w:val="00815CBE"/>
    <w:pPr>
      <w:keepNext/>
      <w:keepLines/>
      <w:spacing w:before="240" w:line="240" w:lineRule="auto"/>
      <w:outlineLvl w:val="2"/>
    </w:pPr>
    <w:rPr>
      <w:rFonts w:eastAsiaTheme="majorEastAsia" w:cstheme="majorBidi"/>
      <w:b/>
      <w:bCs/>
      <w:color w:val="1F3763" w:themeColor="accent1" w:themeShade="7F"/>
    </w:rPr>
  </w:style>
  <w:style w:type="paragraph" w:styleId="Heading4">
    <w:name w:val="heading 4"/>
    <w:basedOn w:val="Normal"/>
    <w:next w:val="Normal"/>
    <w:link w:val="Heading4Char"/>
    <w:uiPriority w:val="9"/>
    <w:unhideWhenUsed/>
    <w:qFormat/>
    <w:rsid w:val="007B608F"/>
    <w:pPr>
      <w:keepNext/>
      <w:keepLines/>
      <w:spacing w:before="240" w:after="120"/>
      <w:outlineLvl w:val="3"/>
    </w:pPr>
    <w:rPr>
      <w:rFonts w:eastAsiaTheme="majorEastAsia" w:cstheme="majorBidi"/>
      <w:color w:val="2F5496" w:themeColor="accent1" w:themeShade="BF"/>
    </w:rPr>
  </w:style>
  <w:style w:type="paragraph" w:styleId="Heading5">
    <w:name w:val="heading 5"/>
    <w:basedOn w:val="Caption"/>
    <w:next w:val="Normal"/>
    <w:link w:val="Heading5Char"/>
    <w:uiPriority w:val="9"/>
    <w:unhideWhenUsed/>
    <w:qFormat/>
    <w:rsid w:val="00300AC4"/>
    <w:pPr>
      <w:outlineLvl w:val="4"/>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D01"/>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F0613"/>
    <w:rPr>
      <w:rFonts w:ascii="Verdana" w:eastAsiaTheme="majorEastAsia" w:hAnsi="Verdana" w:cstheme="majorBidi"/>
      <w:b/>
      <w:bCs/>
      <w:color w:val="FFFFFF" w:themeColor="background1"/>
      <w:sz w:val="72"/>
      <w:szCs w:val="32"/>
      <w:lang w:val="en-US"/>
    </w:rPr>
  </w:style>
  <w:style w:type="paragraph" w:styleId="Bibliography">
    <w:name w:val="Bibliography"/>
    <w:basedOn w:val="Normal"/>
    <w:next w:val="Normal"/>
    <w:uiPriority w:val="37"/>
    <w:unhideWhenUsed/>
    <w:rsid w:val="0041628D"/>
  </w:style>
  <w:style w:type="character" w:styleId="Hyperlink">
    <w:name w:val="Hyperlink"/>
    <w:basedOn w:val="DefaultParagraphFont"/>
    <w:uiPriority w:val="99"/>
    <w:unhideWhenUsed/>
    <w:rsid w:val="00624D7A"/>
    <w:rPr>
      <w:color w:val="0000FF"/>
      <w:u w:val="single"/>
    </w:rPr>
  </w:style>
  <w:style w:type="paragraph" w:styleId="Caption">
    <w:name w:val="caption"/>
    <w:basedOn w:val="Normal"/>
    <w:next w:val="Normal"/>
    <w:uiPriority w:val="35"/>
    <w:unhideWhenUsed/>
    <w:qFormat/>
    <w:rsid w:val="00480154"/>
    <w:pPr>
      <w:spacing w:line="240" w:lineRule="auto"/>
    </w:pPr>
    <w:rPr>
      <w:color w:val="44546A" w:themeColor="text2"/>
    </w:rPr>
  </w:style>
  <w:style w:type="paragraph" w:styleId="FootnoteText">
    <w:name w:val="footnote text"/>
    <w:basedOn w:val="Normal"/>
    <w:link w:val="FootnoteTextChar"/>
    <w:uiPriority w:val="99"/>
    <w:semiHidden/>
    <w:unhideWhenUsed/>
    <w:rsid w:val="004005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05DE"/>
    <w:rPr>
      <w:sz w:val="20"/>
      <w:szCs w:val="20"/>
    </w:rPr>
  </w:style>
  <w:style w:type="character" w:styleId="FootnoteReference">
    <w:name w:val="footnote reference"/>
    <w:basedOn w:val="DefaultParagraphFont"/>
    <w:uiPriority w:val="99"/>
    <w:semiHidden/>
    <w:unhideWhenUsed/>
    <w:rsid w:val="004005DE"/>
    <w:rPr>
      <w:vertAlign w:val="superscript"/>
    </w:rPr>
  </w:style>
  <w:style w:type="character" w:customStyle="1" w:styleId="Heading2Char">
    <w:name w:val="Heading 2 Char"/>
    <w:basedOn w:val="DefaultParagraphFont"/>
    <w:link w:val="Heading2"/>
    <w:uiPriority w:val="9"/>
    <w:rsid w:val="004B6D9D"/>
    <w:rPr>
      <w:rFonts w:ascii="Verdana" w:eastAsiaTheme="majorEastAsia" w:hAnsi="Verdana" w:cstheme="majorBidi"/>
      <w:b/>
      <w:bCs/>
      <w:color w:val="2F5496" w:themeColor="accent1" w:themeShade="BF"/>
      <w:sz w:val="28"/>
      <w:szCs w:val="32"/>
      <w:lang w:val="en-US"/>
    </w:rPr>
  </w:style>
  <w:style w:type="character" w:styleId="UnresolvedMention">
    <w:name w:val="Unresolved Mention"/>
    <w:basedOn w:val="DefaultParagraphFont"/>
    <w:uiPriority w:val="99"/>
    <w:semiHidden/>
    <w:unhideWhenUsed/>
    <w:rsid w:val="00735A26"/>
    <w:rPr>
      <w:color w:val="605E5C"/>
      <w:shd w:val="clear" w:color="auto" w:fill="E1DFDD"/>
    </w:rPr>
  </w:style>
  <w:style w:type="paragraph" w:styleId="TOCHeading">
    <w:name w:val="TOC Heading"/>
    <w:basedOn w:val="Heading1"/>
    <w:next w:val="Normal"/>
    <w:uiPriority w:val="39"/>
    <w:unhideWhenUsed/>
    <w:qFormat/>
    <w:rsid w:val="00732A7B"/>
    <w:pPr>
      <w:outlineLvl w:val="9"/>
    </w:pPr>
  </w:style>
  <w:style w:type="paragraph" w:styleId="TOC2">
    <w:name w:val="toc 2"/>
    <w:basedOn w:val="Normal"/>
    <w:next w:val="Normal"/>
    <w:autoRedefine/>
    <w:uiPriority w:val="39"/>
    <w:unhideWhenUsed/>
    <w:rsid w:val="00732A7B"/>
    <w:pPr>
      <w:spacing w:after="100"/>
      <w:ind w:left="220"/>
    </w:pPr>
  </w:style>
  <w:style w:type="paragraph" w:styleId="TOC1">
    <w:name w:val="toc 1"/>
    <w:basedOn w:val="Normal"/>
    <w:next w:val="Normal"/>
    <w:autoRedefine/>
    <w:uiPriority w:val="39"/>
    <w:unhideWhenUsed/>
    <w:rsid w:val="00B97F3C"/>
    <w:pPr>
      <w:tabs>
        <w:tab w:val="right" w:leader="dot" w:pos="9016"/>
      </w:tabs>
      <w:spacing w:after="100"/>
    </w:pPr>
  </w:style>
  <w:style w:type="character" w:customStyle="1" w:styleId="Heading3Char">
    <w:name w:val="Heading 3 Char"/>
    <w:basedOn w:val="DefaultParagraphFont"/>
    <w:link w:val="Heading3"/>
    <w:uiPriority w:val="9"/>
    <w:rsid w:val="00815CBE"/>
    <w:rPr>
      <w:rFonts w:ascii="Verdana" w:eastAsiaTheme="majorEastAsia" w:hAnsi="Verdana" w:cstheme="majorBidi"/>
      <w:b/>
      <w:bCs/>
      <w:color w:val="1F3763" w:themeColor="accent1" w:themeShade="7F"/>
      <w:lang w:val="en-US"/>
    </w:rPr>
  </w:style>
  <w:style w:type="paragraph" w:styleId="TOC3">
    <w:name w:val="toc 3"/>
    <w:basedOn w:val="Normal"/>
    <w:next w:val="Normal"/>
    <w:autoRedefine/>
    <w:uiPriority w:val="39"/>
    <w:unhideWhenUsed/>
    <w:rsid w:val="009354BB"/>
    <w:pPr>
      <w:spacing w:after="100"/>
      <w:ind w:left="440"/>
    </w:pPr>
  </w:style>
  <w:style w:type="character" w:customStyle="1" w:styleId="Heading4Char">
    <w:name w:val="Heading 4 Char"/>
    <w:basedOn w:val="DefaultParagraphFont"/>
    <w:link w:val="Heading4"/>
    <w:uiPriority w:val="9"/>
    <w:rsid w:val="007B608F"/>
    <w:rPr>
      <w:rFonts w:ascii="Verdana" w:eastAsiaTheme="majorEastAsia" w:hAnsi="Verdana" w:cstheme="majorBidi"/>
      <w:color w:val="2F5496" w:themeColor="accent1" w:themeShade="BF"/>
      <w:lang w:val="en-US"/>
    </w:rPr>
  </w:style>
  <w:style w:type="character" w:customStyle="1" w:styleId="Heading5Char">
    <w:name w:val="Heading 5 Char"/>
    <w:basedOn w:val="DefaultParagraphFont"/>
    <w:link w:val="Heading5"/>
    <w:uiPriority w:val="9"/>
    <w:rsid w:val="00300AC4"/>
    <w:rPr>
      <w:rFonts w:ascii="Verdana" w:hAnsi="Verdana"/>
      <w:color w:val="44546A" w:themeColor="text2"/>
      <w:lang w:val="en-US"/>
    </w:rPr>
  </w:style>
  <w:style w:type="paragraph" w:styleId="EndnoteText">
    <w:name w:val="endnote text"/>
    <w:basedOn w:val="Normal"/>
    <w:link w:val="EndnoteTextChar"/>
    <w:uiPriority w:val="99"/>
    <w:semiHidden/>
    <w:unhideWhenUsed/>
    <w:rsid w:val="000C4C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4CF5"/>
    <w:rPr>
      <w:sz w:val="20"/>
      <w:szCs w:val="20"/>
    </w:rPr>
  </w:style>
  <w:style w:type="character" w:styleId="EndnoteReference">
    <w:name w:val="endnote reference"/>
    <w:basedOn w:val="DefaultParagraphFont"/>
    <w:uiPriority w:val="99"/>
    <w:semiHidden/>
    <w:unhideWhenUsed/>
    <w:rsid w:val="000C4CF5"/>
    <w:rPr>
      <w:vertAlign w:val="superscript"/>
    </w:rPr>
  </w:style>
  <w:style w:type="character" w:styleId="CommentReference">
    <w:name w:val="annotation reference"/>
    <w:basedOn w:val="DefaultParagraphFont"/>
    <w:uiPriority w:val="99"/>
    <w:semiHidden/>
    <w:unhideWhenUsed/>
    <w:rsid w:val="00127BB8"/>
    <w:rPr>
      <w:sz w:val="16"/>
      <w:szCs w:val="16"/>
    </w:rPr>
  </w:style>
  <w:style w:type="paragraph" w:styleId="CommentText">
    <w:name w:val="annotation text"/>
    <w:basedOn w:val="Normal"/>
    <w:link w:val="CommentTextChar"/>
    <w:uiPriority w:val="99"/>
    <w:unhideWhenUsed/>
    <w:rsid w:val="00127BB8"/>
    <w:pPr>
      <w:spacing w:line="240" w:lineRule="auto"/>
    </w:pPr>
    <w:rPr>
      <w:sz w:val="20"/>
      <w:szCs w:val="20"/>
    </w:rPr>
  </w:style>
  <w:style w:type="character" w:customStyle="1" w:styleId="CommentTextChar">
    <w:name w:val="Comment Text Char"/>
    <w:basedOn w:val="DefaultParagraphFont"/>
    <w:link w:val="CommentText"/>
    <w:uiPriority w:val="99"/>
    <w:rsid w:val="00127BB8"/>
    <w:rPr>
      <w:sz w:val="20"/>
      <w:szCs w:val="20"/>
    </w:rPr>
  </w:style>
  <w:style w:type="paragraph" w:styleId="CommentSubject">
    <w:name w:val="annotation subject"/>
    <w:basedOn w:val="CommentText"/>
    <w:next w:val="CommentText"/>
    <w:link w:val="CommentSubjectChar"/>
    <w:uiPriority w:val="99"/>
    <w:semiHidden/>
    <w:unhideWhenUsed/>
    <w:rsid w:val="00127BB8"/>
    <w:rPr>
      <w:b/>
      <w:bCs/>
    </w:rPr>
  </w:style>
  <w:style w:type="character" w:customStyle="1" w:styleId="CommentSubjectChar">
    <w:name w:val="Comment Subject Char"/>
    <w:basedOn w:val="CommentTextChar"/>
    <w:link w:val="CommentSubject"/>
    <w:uiPriority w:val="99"/>
    <w:semiHidden/>
    <w:rsid w:val="00127BB8"/>
    <w:rPr>
      <w:b/>
      <w:bCs/>
      <w:sz w:val="20"/>
      <w:szCs w:val="20"/>
    </w:rPr>
  </w:style>
  <w:style w:type="table" w:styleId="PlainTable4">
    <w:name w:val="Plain Table 4"/>
    <w:basedOn w:val="TableNormal"/>
    <w:uiPriority w:val="44"/>
    <w:rsid w:val="00596F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71E94"/>
    <w:pPr>
      <w:spacing w:after="0" w:line="240" w:lineRule="auto"/>
    </w:pPr>
  </w:style>
  <w:style w:type="paragraph" w:styleId="Header">
    <w:name w:val="header"/>
    <w:basedOn w:val="Normal"/>
    <w:link w:val="HeaderChar"/>
    <w:uiPriority w:val="99"/>
    <w:unhideWhenUsed/>
    <w:rsid w:val="00516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83C"/>
  </w:style>
  <w:style w:type="paragraph" w:styleId="Footer">
    <w:name w:val="footer"/>
    <w:basedOn w:val="Normal"/>
    <w:link w:val="FooterChar"/>
    <w:uiPriority w:val="99"/>
    <w:unhideWhenUsed/>
    <w:rsid w:val="00516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83C"/>
  </w:style>
  <w:style w:type="paragraph" w:styleId="Quote">
    <w:name w:val="Quote"/>
    <w:basedOn w:val="Normal"/>
    <w:next w:val="Normal"/>
    <w:link w:val="QuoteChar"/>
    <w:uiPriority w:val="29"/>
    <w:qFormat/>
    <w:rsid w:val="007B608F"/>
    <w:pPr>
      <w:spacing w:before="200" w:after="120"/>
      <w:ind w:left="862" w:right="862"/>
    </w:pPr>
    <w:rPr>
      <w:color w:val="404040" w:themeColor="text1" w:themeTint="BF"/>
    </w:rPr>
  </w:style>
  <w:style w:type="character" w:customStyle="1" w:styleId="QuoteChar">
    <w:name w:val="Quote Char"/>
    <w:basedOn w:val="DefaultParagraphFont"/>
    <w:link w:val="Quote"/>
    <w:uiPriority w:val="29"/>
    <w:rsid w:val="007B608F"/>
    <w:rPr>
      <w:rFonts w:ascii="Verdana" w:hAnsi="Verdana"/>
      <w:color w:val="404040" w:themeColor="text1" w:themeTint="BF"/>
      <w:lang w:val="en-US"/>
    </w:rPr>
  </w:style>
  <w:style w:type="character" w:styleId="Strong">
    <w:name w:val="Strong"/>
    <w:basedOn w:val="DefaultParagraphFont"/>
    <w:uiPriority w:val="22"/>
    <w:qFormat/>
    <w:rsid w:val="00C61856"/>
    <w:rPr>
      <w:b/>
      <w:bCs/>
    </w:rPr>
  </w:style>
  <w:style w:type="paragraph" w:styleId="IntenseQuote">
    <w:name w:val="Intense Quote"/>
    <w:basedOn w:val="Normal"/>
    <w:next w:val="Normal"/>
    <w:link w:val="IntenseQuoteChar"/>
    <w:uiPriority w:val="30"/>
    <w:qFormat/>
    <w:rsid w:val="00CC5E2F"/>
    <w:pPr>
      <w:pBdr>
        <w:top w:val="single" w:sz="4" w:space="10" w:color="4472C4" w:themeColor="accent1"/>
        <w:bottom w:val="single" w:sz="4" w:space="10" w:color="4472C4" w:themeColor="accent1"/>
      </w:pBdr>
      <w:spacing w:before="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C5E2F"/>
    <w:rPr>
      <w:rFonts w:ascii="Verdana" w:hAnsi="Verdana"/>
      <w:i/>
      <w:iCs/>
      <w:color w:val="4472C4" w:themeColor="accent1"/>
      <w:lang w:val="en-US"/>
    </w:rPr>
  </w:style>
  <w:style w:type="character" w:styleId="Emphasis">
    <w:name w:val="Emphasis"/>
    <w:basedOn w:val="DefaultParagraphFont"/>
    <w:uiPriority w:val="20"/>
    <w:qFormat/>
    <w:rsid w:val="000F7CD5"/>
    <w:rPr>
      <w:i/>
      <w:iCs/>
    </w:rPr>
  </w:style>
  <w:style w:type="paragraph" w:styleId="NormalWeb">
    <w:name w:val="Normal (Web)"/>
    <w:basedOn w:val="Normal"/>
    <w:uiPriority w:val="99"/>
    <w:unhideWhenUsed/>
    <w:rsid w:val="00E949E1"/>
    <w:pPr>
      <w:spacing w:before="100" w:beforeAutospacing="1" w:after="100" w:afterAutospacing="1" w:line="240" w:lineRule="auto"/>
    </w:pPr>
    <w:rPr>
      <w:rFonts w:ascii="Times New Roman" w:eastAsia="Times New Roman" w:hAnsi="Times New Roman" w:cs="Times New Roman"/>
      <w:szCs w:val="24"/>
      <w:lang w:eastAsia="en-GB"/>
    </w:rPr>
  </w:style>
  <w:style w:type="table" w:styleId="GridTable1Light">
    <w:name w:val="Grid Table 1 Light"/>
    <w:basedOn w:val="TableNormal"/>
    <w:uiPriority w:val="46"/>
    <w:rsid w:val="00B27F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68">
      <w:bodyDiv w:val="1"/>
      <w:marLeft w:val="0"/>
      <w:marRight w:val="0"/>
      <w:marTop w:val="0"/>
      <w:marBottom w:val="0"/>
      <w:divBdr>
        <w:top w:val="none" w:sz="0" w:space="0" w:color="auto"/>
        <w:left w:val="none" w:sz="0" w:space="0" w:color="auto"/>
        <w:bottom w:val="none" w:sz="0" w:space="0" w:color="auto"/>
        <w:right w:val="none" w:sz="0" w:space="0" w:color="auto"/>
      </w:divBdr>
    </w:div>
    <w:div w:id="7872892">
      <w:bodyDiv w:val="1"/>
      <w:marLeft w:val="0"/>
      <w:marRight w:val="0"/>
      <w:marTop w:val="0"/>
      <w:marBottom w:val="0"/>
      <w:divBdr>
        <w:top w:val="none" w:sz="0" w:space="0" w:color="auto"/>
        <w:left w:val="none" w:sz="0" w:space="0" w:color="auto"/>
        <w:bottom w:val="none" w:sz="0" w:space="0" w:color="auto"/>
        <w:right w:val="none" w:sz="0" w:space="0" w:color="auto"/>
      </w:divBdr>
    </w:div>
    <w:div w:id="11080791">
      <w:bodyDiv w:val="1"/>
      <w:marLeft w:val="0"/>
      <w:marRight w:val="0"/>
      <w:marTop w:val="0"/>
      <w:marBottom w:val="0"/>
      <w:divBdr>
        <w:top w:val="none" w:sz="0" w:space="0" w:color="auto"/>
        <w:left w:val="none" w:sz="0" w:space="0" w:color="auto"/>
        <w:bottom w:val="none" w:sz="0" w:space="0" w:color="auto"/>
        <w:right w:val="none" w:sz="0" w:space="0" w:color="auto"/>
      </w:divBdr>
    </w:div>
    <w:div w:id="16275790">
      <w:bodyDiv w:val="1"/>
      <w:marLeft w:val="0"/>
      <w:marRight w:val="0"/>
      <w:marTop w:val="0"/>
      <w:marBottom w:val="0"/>
      <w:divBdr>
        <w:top w:val="none" w:sz="0" w:space="0" w:color="auto"/>
        <w:left w:val="none" w:sz="0" w:space="0" w:color="auto"/>
        <w:bottom w:val="none" w:sz="0" w:space="0" w:color="auto"/>
        <w:right w:val="none" w:sz="0" w:space="0" w:color="auto"/>
      </w:divBdr>
    </w:div>
    <w:div w:id="17780433">
      <w:bodyDiv w:val="1"/>
      <w:marLeft w:val="0"/>
      <w:marRight w:val="0"/>
      <w:marTop w:val="0"/>
      <w:marBottom w:val="0"/>
      <w:divBdr>
        <w:top w:val="none" w:sz="0" w:space="0" w:color="auto"/>
        <w:left w:val="none" w:sz="0" w:space="0" w:color="auto"/>
        <w:bottom w:val="none" w:sz="0" w:space="0" w:color="auto"/>
        <w:right w:val="none" w:sz="0" w:space="0" w:color="auto"/>
      </w:divBdr>
    </w:div>
    <w:div w:id="20478088">
      <w:bodyDiv w:val="1"/>
      <w:marLeft w:val="0"/>
      <w:marRight w:val="0"/>
      <w:marTop w:val="0"/>
      <w:marBottom w:val="0"/>
      <w:divBdr>
        <w:top w:val="none" w:sz="0" w:space="0" w:color="auto"/>
        <w:left w:val="none" w:sz="0" w:space="0" w:color="auto"/>
        <w:bottom w:val="none" w:sz="0" w:space="0" w:color="auto"/>
        <w:right w:val="none" w:sz="0" w:space="0" w:color="auto"/>
      </w:divBdr>
    </w:div>
    <w:div w:id="20742015">
      <w:bodyDiv w:val="1"/>
      <w:marLeft w:val="0"/>
      <w:marRight w:val="0"/>
      <w:marTop w:val="0"/>
      <w:marBottom w:val="0"/>
      <w:divBdr>
        <w:top w:val="none" w:sz="0" w:space="0" w:color="auto"/>
        <w:left w:val="none" w:sz="0" w:space="0" w:color="auto"/>
        <w:bottom w:val="none" w:sz="0" w:space="0" w:color="auto"/>
        <w:right w:val="none" w:sz="0" w:space="0" w:color="auto"/>
      </w:divBdr>
    </w:div>
    <w:div w:id="24062071">
      <w:bodyDiv w:val="1"/>
      <w:marLeft w:val="0"/>
      <w:marRight w:val="0"/>
      <w:marTop w:val="0"/>
      <w:marBottom w:val="0"/>
      <w:divBdr>
        <w:top w:val="none" w:sz="0" w:space="0" w:color="auto"/>
        <w:left w:val="none" w:sz="0" w:space="0" w:color="auto"/>
        <w:bottom w:val="none" w:sz="0" w:space="0" w:color="auto"/>
        <w:right w:val="none" w:sz="0" w:space="0" w:color="auto"/>
      </w:divBdr>
    </w:div>
    <w:div w:id="24720336">
      <w:bodyDiv w:val="1"/>
      <w:marLeft w:val="0"/>
      <w:marRight w:val="0"/>
      <w:marTop w:val="0"/>
      <w:marBottom w:val="0"/>
      <w:divBdr>
        <w:top w:val="none" w:sz="0" w:space="0" w:color="auto"/>
        <w:left w:val="none" w:sz="0" w:space="0" w:color="auto"/>
        <w:bottom w:val="none" w:sz="0" w:space="0" w:color="auto"/>
        <w:right w:val="none" w:sz="0" w:space="0" w:color="auto"/>
      </w:divBdr>
    </w:div>
    <w:div w:id="27873381">
      <w:bodyDiv w:val="1"/>
      <w:marLeft w:val="0"/>
      <w:marRight w:val="0"/>
      <w:marTop w:val="0"/>
      <w:marBottom w:val="0"/>
      <w:divBdr>
        <w:top w:val="none" w:sz="0" w:space="0" w:color="auto"/>
        <w:left w:val="none" w:sz="0" w:space="0" w:color="auto"/>
        <w:bottom w:val="none" w:sz="0" w:space="0" w:color="auto"/>
        <w:right w:val="none" w:sz="0" w:space="0" w:color="auto"/>
      </w:divBdr>
    </w:div>
    <w:div w:id="38819908">
      <w:bodyDiv w:val="1"/>
      <w:marLeft w:val="0"/>
      <w:marRight w:val="0"/>
      <w:marTop w:val="0"/>
      <w:marBottom w:val="0"/>
      <w:divBdr>
        <w:top w:val="none" w:sz="0" w:space="0" w:color="auto"/>
        <w:left w:val="none" w:sz="0" w:space="0" w:color="auto"/>
        <w:bottom w:val="none" w:sz="0" w:space="0" w:color="auto"/>
        <w:right w:val="none" w:sz="0" w:space="0" w:color="auto"/>
      </w:divBdr>
    </w:div>
    <w:div w:id="39407338">
      <w:bodyDiv w:val="1"/>
      <w:marLeft w:val="0"/>
      <w:marRight w:val="0"/>
      <w:marTop w:val="0"/>
      <w:marBottom w:val="0"/>
      <w:divBdr>
        <w:top w:val="none" w:sz="0" w:space="0" w:color="auto"/>
        <w:left w:val="none" w:sz="0" w:space="0" w:color="auto"/>
        <w:bottom w:val="none" w:sz="0" w:space="0" w:color="auto"/>
        <w:right w:val="none" w:sz="0" w:space="0" w:color="auto"/>
      </w:divBdr>
    </w:div>
    <w:div w:id="51732713">
      <w:bodyDiv w:val="1"/>
      <w:marLeft w:val="0"/>
      <w:marRight w:val="0"/>
      <w:marTop w:val="0"/>
      <w:marBottom w:val="0"/>
      <w:divBdr>
        <w:top w:val="none" w:sz="0" w:space="0" w:color="auto"/>
        <w:left w:val="none" w:sz="0" w:space="0" w:color="auto"/>
        <w:bottom w:val="none" w:sz="0" w:space="0" w:color="auto"/>
        <w:right w:val="none" w:sz="0" w:space="0" w:color="auto"/>
      </w:divBdr>
    </w:div>
    <w:div w:id="57360822">
      <w:bodyDiv w:val="1"/>
      <w:marLeft w:val="0"/>
      <w:marRight w:val="0"/>
      <w:marTop w:val="0"/>
      <w:marBottom w:val="0"/>
      <w:divBdr>
        <w:top w:val="none" w:sz="0" w:space="0" w:color="auto"/>
        <w:left w:val="none" w:sz="0" w:space="0" w:color="auto"/>
        <w:bottom w:val="none" w:sz="0" w:space="0" w:color="auto"/>
        <w:right w:val="none" w:sz="0" w:space="0" w:color="auto"/>
      </w:divBdr>
    </w:div>
    <w:div w:id="75908902">
      <w:bodyDiv w:val="1"/>
      <w:marLeft w:val="0"/>
      <w:marRight w:val="0"/>
      <w:marTop w:val="0"/>
      <w:marBottom w:val="0"/>
      <w:divBdr>
        <w:top w:val="none" w:sz="0" w:space="0" w:color="auto"/>
        <w:left w:val="none" w:sz="0" w:space="0" w:color="auto"/>
        <w:bottom w:val="none" w:sz="0" w:space="0" w:color="auto"/>
        <w:right w:val="none" w:sz="0" w:space="0" w:color="auto"/>
      </w:divBdr>
    </w:div>
    <w:div w:id="80763591">
      <w:bodyDiv w:val="1"/>
      <w:marLeft w:val="0"/>
      <w:marRight w:val="0"/>
      <w:marTop w:val="0"/>
      <w:marBottom w:val="0"/>
      <w:divBdr>
        <w:top w:val="none" w:sz="0" w:space="0" w:color="auto"/>
        <w:left w:val="none" w:sz="0" w:space="0" w:color="auto"/>
        <w:bottom w:val="none" w:sz="0" w:space="0" w:color="auto"/>
        <w:right w:val="none" w:sz="0" w:space="0" w:color="auto"/>
      </w:divBdr>
    </w:div>
    <w:div w:id="82728551">
      <w:bodyDiv w:val="1"/>
      <w:marLeft w:val="0"/>
      <w:marRight w:val="0"/>
      <w:marTop w:val="0"/>
      <w:marBottom w:val="0"/>
      <w:divBdr>
        <w:top w:val="none" w:sz="0" w:space="0" w:color="auto"/>
        <w:left w:val="none" w:sz="0" w:space="0" w:color="auto"/>
        <w:bottom w:val="none" w:sz="0" w:space="0" w:color="auto"/>
        <w:right w:val="none" w:sz="0" w:space="0" w:color="auto"/>
      </w:divBdr>
    </w:div>
    <w:div w:id="89861817">
      <w:bodyDiv w:val="1"/>
      <w:marLeft w:val="0"/>
      <w:marRight w:val="0"/>
      <w:marTop w:val="0"/>
      <w:marBottom w:val="0"/>
      <w:divBdr>
        <w:top w:val="none" w:sz="0" w:space="0" w:color="auto"/>
        <w:left w:val="none" w:sz="0" w:space="0" w:color="auto"/>
        <w:bottom w:val="none" w:sz="0" w:space="0" w:color="auto"/>
        <w:right w:val="none" w:sz="0" w:space="0" w:color="auto"/>
      </w:divBdr>
    </w:div>
    <w:div w:id="95567647">
      <w:bodyDiv w:val="1"/>
      <w:marLeft w:val="0"/>
      <w:marRight w:val="0"/>
      <w:marTop w:val="0"/>
      <w:marBottom w:val="0"/>
      <w:divBdr>
        <w:top w:val="none" w:sz="0" w:space="0" w:color="auto"/>
        <w:left w:val="none" w:sz="0" w:space="0" w:color="auto"/>
        <w:bottom w:val="none" w:sz="0" w:space="0" w:color="auto"/>
        <w:right w:val="none" w:sz="0" w:space="0" w:color="auto"/>
      </w:divBdr>
    </w:div>
    <w:div w:id="101338478">
      <w:bodyDiv w:val="1"/>
      <w:marLeft w:val="0"/>
      <w:marRight w:val="0"/>
      <w:marTop w:val="0"/>
      <w:marBottom w:val="0"/>
      <w:divBdr>
        <w:top w:val="none" w:sz="0" w:space="0" w:color="auto"/>
        <w:left w:val="none" w:sz="0" w:space="0" w:color="auto"/>
        <w:bottom w:val="none" w:sz="0" w:space="0" w:color="auto"/>
        <w:right w:val="none" w:sz="0" w:space="0" w:color="auto"/>
      </w:divBdr>
    </w:div>
    <w:div w:id="102456838">
      <w:bodyDiv w:val="1"/>
      <w:marLeft w:val="0"/>
      <w:marRight w:val="0"/>
      <w:marTop w:val="0"/>
      <w:marBottom w:val="0"/>
      <w:divBdr>
        <w:top w:val="none" w:sz="0" w:space="0" w:color="auto"/>
        <w:left w:val="none" w:sz="0" w:space="0" w:color="auto"/>
        <w:bottom w:val="none" w:sz="0" w:space="0" w:color="auto"/>
        <w:right w:val="none" w:sz="0" w:space="0" w:color="auto"/>
      </w:divBdr>
    </w:div>
    <w:div w:id="104928510">
      <w:bodyDiv w:val="1"/>
      <w:marLeft w:val="0"/>
      <w:marRight w:val="0"/>
      <w:marTop w:val="0"/>
      <w:marBottom w:val="0"/>
      <w:divBdr>
        <w:top w:val="none" w:sz="0" w:space="0" w:color="auto"/>
        <w:left w:val="none" w:sz="0" w:space="0" w:color="auto"/>
        <w:bottom w:val="none" w:sz="0" w:space="0" w:color="auto"/>
        <w:right w:val="none" w:sz="0" w:space="0" w:color="auto"/>
      </w:divBdr>
    </w:div>
    <w:div w:id="105854871">
      <w:bodyDiv w:val="1"/>
      <w:marLeft w:val="0"/>
      <w:marRight w:val="0"/>
      <w:marTop w:val="0"/>
      <w:marBottom w:val="0"/>
      <w:divBdr>
        <w:top w:val="none" w:sz="0" w:space="0" w:color="auto"/>
        <w:left w:val="none" w:sz="0" w:space="0" w:color="auto"/>
        <w:bottom w:val="none" w:sz="0" w:space="0" w:color="auto"/>
        <w:right w:val="none" w:sz="0" w:space="0" w:color="auto"/>
      </w:divBdr>
    </w:div>
    <w:div w:id="108161265">
      <w:bodyDiv w:val="1"/>
      <w:marLeft w:val="0"/>
      <w:marRight w:val="0"/>
      <w:marTop w:val="0"/>
      <w:marBottom w:val="0"/>
      <w:divBdr>
        <w:top w:val="none" w:sz="0" w:space="0" w:color="auto"/>
        <w:left w:val="none" w:sz="0" w:space="0" w:color="auto"/>
        <w:bottom w:val="none" w:sz="0" w:space="0" w:color="auto"/>
        <w:right w:val="none" w:sz="0" w:space="0" w:color="auto"/>
      </w:divBdr>
    </w:div>
    <w:div w:id="116071781">
      <w:bodyDiv w:val="1"/>
      <w:marLeft w:val="0"/>
      <w:marRight w:val="0"/>
      <w:marTop w:val="0"/>
      <w:marBottom w:val="0"/>
      <w:divBdr>
        <w:top w:val="none" w:sz="0" w:space="0" w:color="auto"/>
        <w:left w:val="none" w:sz="0" w:space="0" w:color="auto"/>
        <w:bottom w:val="none" w:sz="0" w:space="0" w:color="auto"/>
        <w:right w:val="none" w:sz="0" w:space="0" w:color="auto"/>
      </w:divBdr>
    </w:div>
    <w:div w:id="124156143">
      <w:bodyDiv w:val="1"/>
      <w:marLeft w:val="0"/>
      <w:marRight w:val="0"/>
      <w:marTop w:val="0"/>
      <w:marBottom w:val="0"/>
      <w:divBdr>
        <w:top w:val="none" w:sz="0" w:space="0" w:color="auto"/>
        <w:left w:val="none" w:sz="0" w:space="0" w:color="auto"/>
        <w:bottom w:val="none" w:sz="0" w:space="0" w:color="auto"/>
        <w:right w:val="none" w:sz="0" w:space="0" w:color="auto"/>
      </w:divBdr>
    </w:div>
    <w:div w:id="129368936">
      <w:bodyDiv w:val="1"/>
      <w:marLeft w:val="0"/>
      <w:marRight w:val="0"/>
      <w:marTop w:val="0"/>
      <w:marBottom w:val="0"/>
      <w:divBdr>
        <w:top w:val="none" w:sz="0" w:space="0" w:color="auto"/>
        <w:left w:val="none" w:sz="0" w:space="0" w:color="auto"/>
        <w:bottom w:val="none" w:sz="0" w:space="0" w:color="auto"/>
        <w:right w:val="none" w:sz="0" w:space="0" w:color="auto"/>
      </w:divBdr>
      <w:divsChild>
        <w:div w:id="918247405">
          <w:marLeft w:val="806"/>
          <w:marRight w:val="0"/>
          <w:marTop w:val="120"/>
          <w:marBottom w:val="240"/>
          <w:divBdr>
            <w:top w:val="none" w:sz="0" w:space="0" w:color="auto"/>
            <w:left w:val="none" w:sz="0" w:space="0" w:color="auto"/>
            <w:bottom w:val="none" w:sz="0" w:space="0" w:color="auto"/>
            <w:right w:val="none" w:sz="0" w:space="0" w:color="auto"/>
          </w:divBdr>
        </w:div>
        <w:div w:id="220480910">
          <w:marLeft w:val="806"/>
          <w:marRight w:val="0"/>
          <w:marTop w:val="120"/>
          <w:marBottom w:val="240"/>
          <w:divBdr>
            <w:top w:val="none" w:sz="0" w:space="0" w:color="auto"/>
            <w:left w:val="none" w:sz="0" w:space="0" w:color="auto"/>
            <w:bottom w:val="none" w:sz="0" w:space="0" w:color="auto"/>
            <w:right w:val="none" w:sz="0" w:space="0" w:color="auto"/>
          </w:divBdr>
        </w:div>
        <w:div w:id="1368213876">
          <w:marLeft w:val="806"/>
          <w:marRight w:val="0"/>
          <w:marTop w:val="120"/>
          <w:marBottom w:val="240"/>
          <w:divBdr>
            <w:top w:val="none" w:sz="0" w:space="0" w:color="auto"/>
            <w:left w:val="none" w:sz="0" w:space="0" w:color="auto"/>
            <w:bottom w:val="none" w:sz="0" w:space="0" w:color="auto"/>
            <w:right w:val="none" w:sz="0" w:space="0" w:color="auto"/>
          </w:divBdr>
        </w:div>
        <w:div w:id="2121147388">
          <w:marLeft w:val="806"/>
          <w:marRight w:val="0"/>
          <w:marTop w:val="120"/>
          <w:marBottom w:val="240"/>
          <w:divBdr>
            <w:top w:val="none" w:sz="0" w:space="0" w:color="auto"/>
            <w:left w:val="none" w:sz="0" w:space="0" w:color="auto"/>
            <w:bottom w:val="none" w:sz="0" w:space="0" w:color="auto"/>
            <w:right w:val="none" w:sz="0" w:space="0" w:color="auto"/>
          </w:divBdr>
        </w:div>
        <w:div w:id="2026974004">
          <w:marLeft w:val="806"/>
          <w:marRight w:val="0"/>
          <w:marTop w:val="120"/>
          <w:marBottom w:val="240"/>
          <w:divBdr>
            <w:top w:val="none" w:sz="0" w:space="0" w:color="auto"/>
            <w:left w:val="none" w:sz="0" w:space="0" w:color="auto"/>
            <w:bottom w:val="none" w:sz="0" w:space="0" w:color="auto"/>
            <w:right w:val="none" w:sz="0" w:space="0" w:color="auto"/>
          </w:divBdr>
        </w:div>
        <w:div w:id="323823108">
          <w:marLeft w:val="806"/>
          <w:marRight w:val="0"/>
          <w:marTop w:val="120"/>
          <w:marBottom w:val="240"/>
          <w:divBdr>
            <w:top w:val="none" w:sz="0" w:space="0" w:color="auto"/>
            <w:left w:val="none" w:sz="0" w:space="0" w:color="auto"/>
            <w:bottom w:val="none" w:sz="0" w:space="0" w:color="auto"/>
            <w:right w:val="none" w:sz="0" w:space="0" w:color="auto"/>
          </w:divBdr>
        </w:div>
      </w:divsChild>
    </w:div>
    <w:div w:id="136847495">
      <w:bodyDiv w:val="1"/>
      <w:marLeft w:val="0"/>
      <w:marRight w:val="0"/>
      <w:marTop w:val="0"/>
      <w:marBottom w:val="0"/>
      <w:divBdr>
        <w:top w:val="none" w:sz="0" w:space="0" w:color="auto"/>
        <w:left w:val="none" w:sz="0" w:space="0" w:color="auto"/>
        <w:bottom w:val="none" w:sz="0" w:space="0" w:color="auto"/>
        <w:right w:val="none" w:sz="0" w:space="0" w:color="auto"/>
      </w:divBdr>
    </w:div>
    <w:div w:id="166363040">
      <w:bodyDiv w:val="1"/>
      <w:marLeft w:val="0"/>
      <w:marRight w:val="0"/>
      <w:marTop w:val="0"/>
      <w:marBottom w:val="0"/>
      <w:divBdr>
        <w:top w:val="none" w:sz="0" w:space="0" w:color="auto"/>
        <w:left w:val="none" w:sz="0" w:space="0" w:color="auto"/>
        <w:bottom w:val="none" w:sz="0" w:space="0" w:color="auto"/>
        <w:right w:val="none" w:sz="0" w:space="0" w:color="auto"/>
      </w:divBdr>
    </w:div>
    <w:div w:id="170686140">
      <w:bodyDiv w:val="1"/>
      <w:marLeft w:val="0"/>
      <w:marRight w:val="0"/>
      <w:marTop w:val="0"/>
      <w:marBottom w:val="0"/>
      <w:divBdr>
        <w:top w:val="none" w:sz="0" w:space="0" w:color="auto"/>
        <w:left w:val="none" w:sz="0" w:space="0" w:color="auto"/>
        <w:bottom w:val="none" w:sz="0" w:space="0" w:color="auto"/>
        <w:right w:val="none" w:sz="0" w:space="0" w:color="auto"/>
      </w:divBdr>
    </w:div>
    <w:div w:id="170993080">
      <w:bodyDiv w:val="1"/>
      <w:marLeft w:val="0"/>
      <w:marRight w:val="0"/>
      <w:marTop w:val="0"/>
      <w:marBottom w:val="0"/>
      <w:divBdr>
        <w:top w:val="none" w:sz="0" w:space="0" w:color="auto"/>
        <w:left w:val="none" w:sz="0" w:space="0" w:color="auto"/>
        <w:bottom w:val="none" w:sz="0" w:space="0" w:color="auto"/>
        <w:right w:val="none" w:sz="0" w:space="0" w:color="auto"/>
      </w:divBdr>
    </w:div>
    <w:div w:id="186531710">
      <w:bodyDiv w:val="1"/>
      <w:marLeft w:val="0"/>
      <w:marRight w:val="0"/>
      <w:marTop w:val="0"/>
      <w:marBottom w:val="0"/>
      <w:divBdr>
        <w:top w:val="none" w:sz="0" w:space="0" w:color="auto"/>
        <w:left w:val="none" w:sz="0" w:space="0" w:color="auto"/>
        <w:bottom w:val="none" w:sz="0" w:space="0" w:color="auto"/>
        <w:right w:val="none" w:sz="0" w:space="0" w:color="auto"/>
      </w:divBdr>
    </w:div>
    <w:div w:id="189419540">
      <w:bodyDiv w:val="1"/>
      <w:marLeft w:val="0"/>
      <w:marRight w:val="0"/>
      <w:marTop w:val="0"/>
      <w:marBottom w:val="0"/>
      <w:divBdr>
        <w:top w:val="none" w:sz="0" w:space="0" w:color="auto"/>
        <w:left w:val="none" w:sz="0" w:space="0" w:color="auto"/>
        <w:bottom w:val="none" w:sz="0" w:space="0" w:color="auto"/>
        <w:right w:val="none" w:sz="0" w:space="0" w:color="auto"/>
      </w:divBdr>
    </w:div>
    <w:div w:id="190842272">
      <w:bodyDiv w:val="1"/>
      <w:marLeft w:val="0"/>
      <w:marRight w:val="0"/>
      <w:marTop w:val="0"/>
      <w:marBottom w:val="0"/>
      <w:divBdr>
        <w:top w:val="none" w:sz="0" w:space="0" w:color="auto"/>
        <w:left w:val="none" w:sz="0" w:space="0" w:color="auto"/>
        <w:bottom w:val="none" w:sz="0" w:space="0" w:color="auto"/>
        <w:right w:val="none" w:sz="0" w:space="0" w:color="auto"/>
      </w:divBdr>
    </w:div>
    <w:div w:id="193621168">
      <w:bodyDiv w:val="1"/>
      <w:marLeft w:val="0"/>
      <w:marRight w:val="0"/>
      <w:marTop w:val="0"/>
      <w:marBottom w:val="0"/>
      <w:divBdr>
        <w:top w:val="none" w:sz="0" w:space="0" w:color="auto"/>
        <w:left w:val="none" w:sz="0" w:space="0" w:color="auto"/>
        <w:bottom w:val="none" w:sz="0" w:space="0" w:color="auto"/>
        <w:right w:val="none" w:sz="0" w:space="0" w:color="auto"/>
      </w:divBdr>
    </w:div>
    <w:div w:id="200552309">
      <w:bodyDiv w:val="1"/>
      <w:marLeft w:val="0"/>
      <w:marRight w:val="0"/>
      <w:marTop w:val="0"/>
      <w:marBottom w:val="0"/>
      <w:divBdr>
        <w:top w:val="none" w:sz="0" w:space="0" w:color="auto"/>
        <w:left w:val="none" w:sz="0" w:space="0" w:color="auto"/>
        <w:bottom w:val="none" w:sz="0" w:space="0" w:color="auto"/>
        <w:right w:val="none" w:sz="0" w:space="0" w:color="auto"/>
      </w:divBdr>
    </w:div>
    <w:div w:id="202327904">
      <w:bodyDiv w:val="1"/>
      <w:marLeft w:val="0"/>
      <w:marRight w:val="0"/>
      <w:marTop w:val="0"/>
      <w:marBottom w:val="0"/>
      <w:divBdr>
        <w:top w:val="none" w:sz="0" w:space="0" w:color="auto"/>
        <w:left w:val="none" w:sz="0" w:space="0" w:color="auto"/>
        <w:bottom w:val="none" w:sz="0" w:space="0" w:color="auto"/>
        <w:right w:val="none" w:sz="0" w:space="0" w:color="auto"/>
      </w:divBdr>
    </w:div>
    <w:div w:id="202792215">
      <w:bodyDiv w:val="1"/>
      <w:marLeft w:val="0"/>
      <w:marRight w:val="0"/>
      <w:marTop w:val="0"/>
      <w:marBottom w:val="0"/>
      <w:divBdr>
        <w:top w:val="none" w:sz="0" w:space="0" w:color="auto"/>
        <w:left w:val="none" w:sz="0" w:space="0" w:color="auto"/>
        <w:bottom w:val="none" w:sz="0" w:space="0" w:color="auto"/>
        <w:right w:val="none" w:sz="0" w:space="0" w:color="auto"/>
      </w:divBdr>
    </w:div>
    <w:div w:id="207643939">
      <w:bodyDiv w:val="1"/>
      <w:marLeft w:val="0"/>
      <w:marRight w:val="0"/>
      <w:marTop w:val="0"/>
      <w:marBottom w:val="0"/>
      <w:divBdr>
        <w:top w:val="none" w:sz="0" w:space="0" w:color="auto"/>
        <w:left w:val="none" w:sz="0" w:space="0" w:color="auto"/>
        <w:bottom w:val="none" w:sz="0" w:space="0" w:color="auto"/>
        <w:right w:val="none" w:sz="0" w:space="0" w:color="auto"/>
      </w:divBdr>
    </w:div>
    <w:div w:id="212231008">
      <w:bodyDiv w:val="1"/>
      <w:marLeft w:val="0"/>
      <w:marRight w:val="0"/>
      <w:marTop w:val="0"/>
      <w:marBottom w:val="0"/>
      <w:divBdr>
        <w:top w:val="none" w:sz="0" w:space="0" w:color="auto"/>
        <w:left w:val="none" w:sz="0" w:space="0" w:color="auto"/>
        <w:bottom w:val="none" w:sz="0" w:space="0" w:color="auto"/>
        <w:right w:val="none" w:sz="0" w:space="0" w:color="auto"/>
      </w:divBdr>
    </w:div>
    <w:div w:id="219218431">
      <w:bodyDiv w:val="1"/>
      <w:marLeft w:val="0"/>
      <w:marRight w:val="0"/>
      <w:marTop w:val="0"/>
      <w:marBottom w:val="0"/>
      <w:divBdr>
        <w:top w:val="none" w:sz="0" w:space="0" w:color="auto"/>
        <w:left w:val="none" w:sz="0" w:space="0" w:color="auto"/>
        <w:bottom w:val="none" w:sz="0" w:space="0" w:color="auto"/>
        <w:right w:val="none" w:sz="0" w:space="0" w:color="auto"/>
      </w:divBdr>
    </w:div>
    <w:div w:id="227883257">
      <w:bodyDiv w:val="1"/>
      <w:marLeft w:val="0"/>
      <w:marRight w:val="0"/>
      <w:marTop w:val="0"/>
      <w:marBottom w:val="0"/>
      <w:divBdr>
        <w:top w:val="none" w:sz="0" w:space="0" w:color="auto"/>
        <w:left w:val="none" w:sz="0" w:space="0" w:color="auto"/>
        <w:bottom w:val="none" w:sz="0" w:space="0" w:color="auto"/>
        <w:right w:val="none" w:sz="0" w:space="0" w:color="auto"/>
      </w:divBdr>
    </w:div>
    <w:div w:id="233012079">
      <w:bodyDiv w:val="1"/>
      <w:marLeft w:val="0"/>
      <w:marRight w:val="0"/>
      <w:marTop w:val="0"/>
      <w:marBottom w:val="0"/>
      <w:divBdr>
        <w:top w:val="none" w:sz="0" w:space="0" w:color="auto"/>
        <w:left w:val="none" w:sz="0" w:space="0" w:color="auto"/>
        <w:bottom w:val="none" w:sz="0" w:space="0" w:color="auto"/>
        <w:right w:val="none" w:sz="0" w:space="0" w:color="auto"/>
      </w:divBdr>
    </w:div>
    <w:div w:id="234971971">
      <w:bodyDiv w:val="1"/>
      <w:marLeft w:val="0"/>
      <w:marRight w:val="0"/>
      <w:marTop w:val="0"/>
      <w:marBottom w:val="0"/>
      <w:divBdr>
        <w:top w:val="none" w:sz="0" w:space="0" w:color="auto"/>
        <w:left w:val="none" w:sz="0" w:space="0" w:color="auto"/>
        <w:bottom w:val="none" w:sz="0" w:space="0" w:color="auto"/>
        <w:right w:val="none" w:sz="0" w:space="0" w:color="auto"/>
      </w:divBdr>
    </w:div>
    <w:div w:id="244077307">
      <w:bodyDiv w:val="1"/>
      <w:marLeft w:val="0"/>
      <w:marRight w:val="0"/>
      <w:marTop w:val="0"/>
      <w:marBottom w:val="0"/>
      <w:divBdr>
        <w:top w:val="none" w:sz="0" w:space="0" w:color="auto"/>
        <w:left w:val="none" w:sz="0" w:space="0" w:color="auto"/>
        <w:bottom w:val="none" w:sz="0" w:space="0" w:color="auto"/>
        <w:right w:val="none" w:sz="0" w:space="0" w:color="auto"/>
      </w:divBdr>
    </w:div>
    <w:div w:id="252515665">
      <w:bodyDiv w:val="1"/>
      <w:marLeft w:val="0"/>
      <w:marRight w:val="0"/>
      <w:marTop w:val="0"/>
      <w:marBottom w:val="0"/>
      <w:divBdr>
        <w:top w:val="none" w:sz="0" w:space="0" w:color="auto"/>
        <w:left w:val="none" w:sz="0" w:space="0" w:color="auto"/>
        <w:bottom w:val="none" w:sz="0" w:space="0" w:color="auto"/>
        <w:right w:val="none" w:sz="0" w:space="0" w:color="auto"/>
      </w:divBdr>
    </w:div>
    <w:div w:id="253705351">
      <w:bodyDiv w:val="1"/>
      <w:marLeft w:val="0"/>
      <w:marRight w:val="0"/>
      <w:marTop w:val="0"/>
      <w:marBottom w:val="0"/>
      <w:divBdr>
        <w:top w:val="none" w:sz="0" w:space="0" w:color="auto"/>
        <w:left w:val="none" w:sz="0" w:space="0" w:color="auto"/>
        <w:bottom w:val="none" w:sz="0" w:space="0" w:color="auto"/>
        <w:right w:val="none" w:sz="0" w:space="0" w:color="auto"/>
      </w:divBdr>
    </w:div>
    <w:div w:id="255603184">
      <w:bodyDiv w:val="1"/>
      <w:marLeft w:val="0"/>
      <w:marRight w:val="0"/>
      <w:marTop w:val="0"/>
      <w:marBottom w:val="0"/>
      <w:divBdr>
        <w:top w:val="none" w:sz="0" w:space="0" w:color="auto"/>
        <w:left w:val="none" w:sz="0" w:space="0" w:color="auto"/>
        <w:bottom w:val="none" w:sz="0" w:space="0" w:color="auto"/>
        <w:right w:val="none" w:sz="0" w:space="0" w:color="auto"/>
      </w:divBdr>
    </w:div>
    <w:div w:id="255985838">
      <w:bodyDiv w:val="1"/>
      <w:marLeft w:val="0"/>
      <w:marRight w:val="0"/>
      <w:marTop w:val="0"/>
      <w:marBottom w:val="0"/>
      <w:divBdr>
        <w:top w:val="none" w:sz="0" w:space="0" w:color="auto"/>
        <w:left w:val="none" w:sz="0" w:space="0" w:color="auto"/>
        <w:bottom w:val="none" w:sz="0" w:space="0" w:color="auto"/>
        <w:right w:val="none" w:sz="0" w:space="0" w:color="auto"/>
      </w:divBdr>
    </w:div>
    <w:div w:id="259216616">
      <w:bodyDiv w:val="1"/>
      <w:marLeft w:val="0"/>
      <w:marRight w:val="0"/>
      <w:marTop w:val="0"/>
      <w:marBottom w:val="0"/>
      <w:divBdr>
        <w:top w:val="none" w:sz="0" w:space="0" w:color="auto"/>
        <w:left w:val="none" w:sz="0" w:space="0" w:color="auto"/>
        <w:bottom w:val="none" w:sz="0" w:space="0" w:color="auto"/>
        <w:right w:val="none" w:sz="0" w:space="0" w:color="auto"/>
      </w:divBdr>
    </w:div>
    <w:div w:id="273640404">
      <w:bodyDiv w:val="1"/>
      <w:marLeft w:val="0"/>
      <w:marRight w:val="0"/>
      <w:marTop w:val="0"/>
      <w:marBottom w:val="0"/>
      <w:divBdr>
        <w:top w:val="none" w:sz="0" w:space="0" w:color="auto"/>
        <w:left w:val="none" w:sz="0" w:space="0" w:color="auto"/>
        <w:bottom w:val="none" w:sz="0" w:space="0" w:color="auto"/>
        <w:right w:val="none" w:sz="0" w:space="0" w:color="auto"/>
      </w:divBdr>
    </w:div>
    <w:div w:id="277152842">
      <w:bodyDiv w:val="1"/>
      <w:marLeft w:val="0"/>
      <w:marRight w:val="0"/>
      <w:marTop w:val="0"/>
      <w:marBottom w:val="0"/>
      <w:divBdr>
        <w:top w:val="none" w:sz="0" w:space="0" w:color="auto"/>
        <w:left w:val="none" w:sz="0" w:space="0" w:color="auto"/>
        <w:bottom w:val="none" w:sz="0" w:space="0" w:color="auto"/>
        <w:right w:val="none" w:sz="0" w:space="0" w:color="auto"/>
      </w:divBdr>
    </w:div>
    <w:div w:id="279000068">
      <w:bodyDiv w:val="1"/>
      <w:marLeft w:val="0"/>
      <w:marRight w:val="0"/>
      <w:marTop w:val="0"/>
      <w:marBottom w:val="0"/>
      <w:divBdr>
        <w:top w:val="none" w:sz="0" w:space="0" w:color="auto"/>
        <w:left w:val="none" w:sz="0" w:space="0" w:color="auto"/>
        <w:bottom w:val="none" w:sz="0" w:space="0" w:color="auto"/>
        <w:right w:val="none" w:sz="0" w:space="0" w:color="auto"/>
      </w:divBdr>
    </w:div>
    <w:div w:id="281036774">
      <w:bodyDiv w:val="1"/>
      <w:marLeft w:val="0"/>
      <w:marRight w:val="0"/>
      <w:marTop w:val="0"/>
      <w:marBottom w:val="0"/>
      <w:divBdr>
        <w:top w:val="none" w:sz="0" w:space="0" w:color="auto"/>
        <w:left w:val="none" w:sz="0" w:space="0" w:color="auto"/>
        <w:bottom w:val="none" w:sz="0" w:space="0" w:color="auto"/>
        <w:right w:val="none" w:sz="0" w:space="0" w:color="auto"/>
      </w:divBdr>
    </w:div>
    <w:div w:id="282008245">
      <w:bodyDiv w:val="1"/>
      <w:marLeft w:val="0"/>
      <w:marRight w:val="0"/>
      <w:marTop w:val="0"/>
      <w:marBottom w:val="0"/>
      <w:divBdr>
        <w:top w:val="none" w:sz="0" w:space="0" w:color="auto"/>
        <w:left w:val="none" w:sz="0" w:space="0" w:color="auto"/>
        <w:bottom w:val="none" w:sz="0" w:space="0" w:color="auto"/>
        <w:right w:val="none" w:sz="0" w:space="0" w:color="auto"/>
      </w:divBdr>
    </w:div>
    <w:div w:id="286937371">
      <w:bodyDiv w:val="1"/>
      <w:marLeft w:val="0"/>
      <w:marRight w:val="0"/>
      <w:marTop w:val="0"/>
      <w:marBottom w:val="0"/>
      <w:divBdr>
        <w:top w:val="none" w:sz="0" w:space="0" w:color="auto"/>
        <w:left w:val="none" w:sz="0" w:space="0" w:color="auto"/>
        <w:bottom w:val="none" w:sz="0" w:space="0" w:color="auto"/>
        <w:right w:val="none" w:sz="0" w:space="0" w:color="auto"/>
      </w:divBdr>
    </w:div>
    <w:div w:id="290138105">
      <w:bodyDiv w:val="1"/>
      <w:marLeft w:val="0"/>
      <w:marRight w:val="0"/>
      <w:marTop w:val="0"/>
      <w:marBottom w:val="0"/>
      <w:divBdr>
        <w:top w:val="none" w:sz="0" w:space="0" w:color="auto"/>
        <w:left w:val="none" w:sz="0" w:space="0" w:color="auto"/>
        <w:bottom w:val="none" w:sz="0" w:space="0" w:color="auto"/>
        <w:right w:val="none" w:sz="0" w:space="0" w:color="auto"/>
      </w:divBdr>
    </w:div>
    <w:div w:id="312411483">
      <w:bodyDiv w:val="1"/>
      <w:marLeft w:val="0"/>
      <w:marRight w:val="0"/>
      <w:marTop w:val="0"/>
      <w:marBottom w:val="0"/>
      <w:divBdr>
        <w:top w:val="none" w:sz="0" w:space="0" w:color="auto"/>
        <w:left w:val="none" w:sz="0" w:space="0" w:color="auto"/>
        <w:bottom w:val="none" w:sz="0" w:space="0" w:color="auto"/>
        <w:right w:val="none" w:sz="0" w:space="0" w:color="auto"/>
      </w:divBdr>
    </w:div>
    <w:div w:id="322126557">
      <w:bodyDiv w:val="1"/>
      <w:marLeft w:val="0"/>
      <w:marRight w:val="0"/>
      <w:marTop w:val="0"/>
      <w:marBottom w:val="0"/>
      <w:divBdr>
        <w:top w:val="none" w:sz="0" w:space="0" w:color="auto"/>
        <w:left w:val="none" w:sz="0" w:space="0" w:color="auto"/>
        <w:bottom w:val="none" w:sz="0" w:space="0" w:color="auto"/>
        <w:right w:val="none" w:sz="0" w:space="0" w:color="auto"/>
      </w:divBdr>
    </w:div>
    <w:div w:id="322852469">
      <w:bodyDiv w:val="1"/>
      <w:marLeft w:val="0"/>
      <w:marRight w:val="0"/>
      <w:marTop w:val="0"/>
      <w:marBottom w:val="0"/>
      <w:divBdr>
        <w:top w:val="none" w:sz="0" w:space="0" w:color="auto"/>
        <w:left w:val="none" w:sz="0" w:space="0" w:color="auto"/>
        <w:bottom w:val="none" w:sz="0" w:space="0" w:color="auto"/>
        <w:right w:val="none" w:sz="0" w:space="0" w:color="auto"/>
      </w:divBdr>
    </w:div>
    <w:div w:id="341979401">
      <w:bodyDiv w:val="1"/>
      <w:marLeft w:val="0"/>
      <w:marRight w:val="0"/>
      <w:marTop w:val="0"/>
      <w:marBottom w:val="0"/>
      <w:divBdr>
        <w:top w:val="none" w:sz="0" w:space="0" w:color="auto"/>
        <w:left w:val="none" w:sz="0" w:space="0" w:color="auto"/>
        <w:bottom w:val="none" w:sz="0" w:space="0" w:color="auto"/>
        <w:right w:val="none" w:sz="0" w:space="0" w:color="auto"/>
      </w:divBdr>
    </w:div>
    <w:div w:id="345835387">
      <w:bodyDiv w:val="1"/>
      <w:marLeft w:val="0"/>
      <w:marRight w:val="0"/>
      <w:marTop w:val="0"/>
      <w:marBottom w:val="0"/>
      <w:divBdr>
        <w:top w:val="none" w:sz="0" w:space="0" w:color="auto"/>
        <w:left w:val="none" w:sz="0" w:space="0" w:color="auto"/>
        <w:bottom w:val="none" w:sz="0" w:space="0" w:color="auto"/>
        <w:right w:val="none" w:sz="0" w:space="0" w:color="auto"/>
      </w:divBdr>
    </w:div>
    <w:div w:id="353504877">
      <w:bodyDiv w:val="1"/>
      <w:marLeft w:val="0"/>
      <w:marRight w:val="0"/>
      <w:marTop w:val="0"/>
      <w:marBottom w:val="0"/>
      <w:divBdr>
        <w:top w:val="none" w:sz="0" w:space="0" w:color="auto"/>
        <w:left w:val="none" w:sz="0" w:space="0" w:color="auto"/>
        <w:bottom w:val="none" w:sz="0" w:space="0" w:color="auto"/>
        <w:right w:val="none" w:sz="0" w:space="0" w:color="auto"/>
      </w:divBdr>
    </w:div>
    <w:div w:id="364447065">
      <w:bodyDiv w:val="1"/>
      <w:marLeft w:val="0"/>
      <w:marRight w:val="0"/>
      <w:marTop w:val="0"/>
      <w:marBottom w:val="0"/>
      <w:divBdr>
        <w:top w:val="none" w:sz="0" w:space="0" w:color="auto"/>
        <w:left w:val="none" w:sz="0" w:space="0" w:color="auto"/>
        <w:bottom w:val="none" w:sz="0" w:space="0" w:color="auto"/>
        <w:right w:val="none" w:sz="0" w:space="0" w:color="auto"/>
      </w:divBdr>
    </w:div>
    <w:div w:id="372584141">
      <w:bodyDiv w:val="1"/>
      <w:marLeft w:val="0"/>
      <w:marRight w:val="0"/>
      <w:marTop w:val="0"/>
      <w:marBottom w:val="0"/>
      <w:divBdr>
        <w:top w:val="none" w:sz="0" w:space="0" w:color="auto"/>
        <w:left w:val="none" w:sz="0" w:space="0" w:color="auto"/>
        <w:bottom w:val="none" w:sz="0" w:space="0" w:color="auto"/>
        <w:right w:val="none" w:sz="0" w:space="0" w:color="auto"/>
      </w:divBdr>
    </w:div>
    <w:div w:id="373695293">
      <w:bodyDiv w:val="1"/>
      <w:marLeft w:val="0"/>
      <w:marRight w:val="0"/>
      <w:marTop w:val="0"/>
      <w:marBottom w:val="0"/>
      <w:divBdr>
        <w:top w:val="none" w:sz="0" w:space="0" w:color="auto"/>
        <w:left w:val="none" w:sz="0" w:space="0" w:color="auto"/>
        <w:bottom w:val="none" w:sz="0" w:space="0" w:color="auto"/>
        <w:right w:val="none" w:sz="0" w:space="0" w:color="auto"/>
      </w:divBdr>
    </w:div>
    <w:div w:id="374894857">
      <w:bodyDiv w:val="1"/>
      <w:marLeft w:val="0"/>
      <w:marRight w:val="0"/>
      <w:marTop w:val="0"/>
      <w:marBottom w:val="0"/>
      <w:divBdr>
        <w:top w:val="none" w:sz="0" w:space="0" w:color="auto"/>
        <w:left w:val="none" w:sz="0" w:space="0" w:color="auto"/>
        <w:bottom w:val="none" w:sz="0" w:space="0" w:color="auto"/>
        <w:right w:val="none" w:sz="0" w:space="0" w:color="auto"/>
      </w:divBdr>
    </w:div>
    <w:div w:id="376243251">
      <w:bodyDiv w:val="1"/>
      <w:marLeft w:val="0"/>
      <w:marRight w:val="0"/>
      <w:marTop w:val="0"/>
      <w:marBottom w:val="0"/>
      <w:divBdr>
        <w:top w:val="none" w:sz="0" w:space="0" w:color="auto"/>
        <w:left w:val="none" w:sz="0" w:space="0" w:color="auto"/>
        <w:bottom w:val="none" w:sz="0" w:space="0" w:color="auto"/>
        <w:right w:val="none" w:sz="0" w:space="0" w:color="auto"/>
      </w:divBdr>
    </w:div>
    <w:div w:id="377513891">
      <w:bodyDiv w:val="1"/>
      <w:marLeft w:val="0"/>
      <w:marRight w:val="0"/>
      <w:marTop w:val="0"/>
      <w:marBottom w:val="0"/>
      <w:divBdr>
        <w:top w:val="none" w:sz="0" w:space="0" w:color="auto"/>
        <w:left w:val="none" w:sz="0" w:space="0" w:color="auto"/>
        <w:bottom w:val="none" w:sz="0" w:space="0" w:color="auto"/>
        <w:right w:val="none" w:sz="0" w:space="0" w:color="auto"/>
      </w:divBdr>
    </w:div>
    <w:div w:id="380439915">
      <w:bodyDiv w:val="1"/>
      <w:marLeft w:val="0"/>
      <w:marRight w:val="0"/>
      <w:marTop w:val="0"/>
      <w:marBottom w:val="0"/>
      <w:divBdr>
        <w:top w:val="none" w:sz="0" w:space="0" w:color="auto"/>
        <w:left w:val="none" w:sz="0" w:space="0" w:color="auto"/>
        <w:bottom w:val="none" w:sz="0" w:space="0" w:color="auto"/>
        <w:right w:val="none" w:sz="0" w:space="0" w:color="auto"/>
      </w:divBdr>
    </w:div>
    <w:div w:id="392240808">
      <w:bodyDiv w:val="1"/>
      <w:marLeft w:val="0"/>
      <w:marRight w:val="0"/>
      <w:marTop w:val="0"/>
      <w:marBottom w:val="0"/>
      <w:divBdr>
        <w:top w:val="none" w:sz="0" w:space="0" w:color="auto"/>
        <w:left w:val="none" w:sz="0" w:space="0" w:color="auto"/>
        <w:bottom w:val="none" w:sz="0" w:space="0" w:color="auto"/>
        <w:right w:val="none" w:sz="0" w:space="0" w:color="auto"/>
      </w:divBdr>
    </w:div>
    <w:div w:id="395706502">
      <w:bodyDiv w:val="1"/>
      <w:marLeft w:val="0"/>
      <w:marRight w:val="0"/>
      <w:marTop w:val="0"/>
      <w:marBottom w:val="0"/>
      <w:divBdr>
        <w:top w:val="none" w:sz="0" w:space="0" w:color="auto"/>
        <w:left w:val="none" w:sz="0" w:space="0" w:color="auto"/>
        <w:bottom w:val="none" w:sz="0" w:space="0" w:color="auto"/>
        <w:right w:val="none" w:sz="0" w:space="0" w:color="auto"/>
      </w:divBdr>
    </w:div>
    <w:div w:id="401176859">
      <w:bodyDiv w:val="1"/>
      <w:marLeft w:val="0"/>
      <w:marRight w:val="0"/>
      <w:marTop w:val="0"/>
      <w:marBottom w:val="0"/>
      <w:divBdr>
        <w:top w:val="none" w:sz="0" w:space="0" w:color="auto"/>
        <w:left w:val="none" w:sz="0" w:space="0" w:color="auto"/>
        <w:bottom w:val="none" w:sz="0" w:space="0" w:color="auto"/>
        <w:right w:val="none" w:sz="0" w:space="0" w:color="auto"/>
      </w:divBdr>
    </w:div>
    <w:div w:id="401368506">
      <w:bodyDiv w:val="1"/>
      <w:marLeft w:val="0"/>
      <w:marRight w:val="0"/>
      <w:marTop w:val="0"/>
      <w:marBottom w:val="0"/>
      <w:divBdr>
        <w:top w:val="none" w:sz="0" w:space="0" w:color="auto"/>
        <w:left w:val="none" w:sz="0" w:space="0" w:color="auto"/>
        <w:bottom w:val="none" w:sz="0" w:space="0" w:color="auto"/>
        <w:right w:val="none" w:sz="0" w:space="0" w:color="auto"/>
      </w:divBdr>
    </w:div>
    <w:div w:id="404955039">
      <w:bodyDiv w:val="1"/>
      <w:marLeft w:val="0"/>
      <w:marRight w:val="0"/>
      <w:marTop w:val="0"/>
      <w:marBottom w:val="0"/>
      <w:divBdr>
        <w:top w:val="none" w:sz="0" w:space="0" w:color="auto"/>
        <w:left w:val="none" w:sz="0" w:space="0" w:color="auto"/>
        <w:bottom w:val="none" w:sz="0" w:space="0" w:color="auto"/>
        <w:right w:val="none" w:sz="0" w:space="0" w:color="auto"/>
      </w:divBdr>
    </w:div>
    <w:div w:id="406657511">
      <w:bodyDiv w:val="1"/>
      <w:marLeft w:val="0"/>
      <w:marRight w:val="0"/>
      <w:marTop w:val="0"/>
      <w:marBottom w:val="0"/>
      <w:divBdr>
        <w:top w:val="none" w:sz="0" w:space="0" w:color="auto"/>
        <w:left w:val="none" w:sz="0" w:space="0" w:color="auto"/>
        <w:bottom w:val="none" w:sz="0" w:space="0" w:color="auto"/>
        <w:right w:val="none" w:sz="0" w:space="0" w:color="auto"/>
      </w:divBdr>
    </w:div>
    <w:div w:id="406807817">
      <w:bodyDiv w:val="1"/>
      <w:marLeft w:val="0"/>
      <w:marRight w:val="0"/>
      <w:marTop w:val="0"/>
      <w:marBottom w:val="0"/>
      <w:divBdr>
        <w:top w:val="none" w:sz="0" w:space="0" w:color="auto"/>
        <w:left w:val="none" w:sz="0" w:space="0" w:color="auto"/>
        <w:bottom w:val="none" w:sz="0" w:space="0" w:color="auto"/>
        <w:right w:val="none" w:sz="0" w:space="0" w:color="auto"/>
      </w:divBdr>
    </w:div>
    <w:div w:id="444470452">
      <w:bodyDiv w:val="1"/>
      <w:marLeft w:val="0"/>
      <w:marRight w:val="0"/>
      <w:marTop w:val="0"/>
      <w:marBottom w:val="0"/>
      <w:divBdr>
        <w:top w:val="none" w:sz="0" w:space="0" w:color="auto"/>
        <w:left w:val="none" w:sz="0" w:space="0" w:color="auto"/>
        <w:bottom w:val="none" w:sz="0" w:space="0" w:color="auto"/>
        <w:right w:val="none" w:sz="0" w:space="0" w:color="auto"/>
      </w:divBdr>
    </w:div>
    <w:div w:id="455487937">
      <w:bodyDiv w:val="1"/>
      <w:marLeft w:val="0"/>
      <w:marRight w:val="0"/>
      <w:marTop w:val="0"/>
      <w:marBottom w:val="0"/>
      <w:divBdr>
        <w:top w:val="none" w:sz="0" w:space="0" w:color="auto"/>
        <w:left w:val="none" w:sz="0" w:space="0" w:color="auto"/>
        <w:bottom w:val="none" w:sz="0" w:space="0" w:color="auto"/>
        <w:right w:val="none" w:sz="0" w:space="0" w:color="auto"/>
      </w:divBdr>
    </w:div>
    <w:div w:id="464737842">
      <w:bodyDiv w:val="1"/>
      <w:marLeft w:val="0"/>
      <w:marRight w:val="0"/>
      <w:marTop w:val="0"/>
      <w:marBottom w:val="0"/>
      <w:divBdr>
        <w:top w:val="none" w:sz="0" w:space="0" w:color="auto"/>
        <w:left w:val="none" w:sz="0" w:space="0" w:color="auto"/>
        <w:bottom w:val="none" w:sz="0" w:space="0" w:color="auto"/>
        <w:right w:val="none" w:sz="0" w:space="0" w:color="auto"/>
      </w:divBdr>
    </w:div>
    <w:div w:id="469131083">
      <w:bodyDiv w:val="1"/>
      <w:marLeft w:val="0"/>
      <w:marRight w:val="0"/>
      <w:marTop w:val="0"/>
      <w:marBottom w:val="0"/>
      <w:divBdr>
        <w:top w:val="none" w:sz="0" w:space="0" w:color="auto"/>
        <w:left w:val="none" w:sz="0" w:space="0" w:color="auto"/>
        <w:bottom w:val="none" w:sz="0" w:space="0" w:color="auto"/>
        <w:right w:val="none" w:sz="0" w:space="0" w:color="auto"/>
      </w:divBdr>
    </w:div>
    <w:div w:id="470827370">
      <w:bodyDiv w:val="1"/>
      <w:marLeft w:val="0"/>
      <w:marRight w:val="0"/>
      <w:marTop w:val="0"/>
      <w:marBottom w:val="0"/>
      <w:divBdr>
        <w:top w:val="none" w:sz="0" w:space="0" w:color="auto"/>
        <w:left w:val="none" w:sz="0" w:space="0" w:color="auto"/>
        <w:bottom w:val="none" w:sz="0" w:space="0" w:color="auto"/>
        <w:right w:val="none" w:sz="0" w:space="0" w:color="auto"/>
      </w:divBdr>
    </w:div>
    <w:div w:id="471991250">
      <w:bodyDiv w:val="1"/>
      <w:marLeft w:val="0"/>
      <w:marRight w:val="0"/>
      <w:marTop w:val="0"/>
      <w:marBottom w:val="0"/>
      <w:divBdr>
        <w:top w:val="none" w:sz="0" w:space="0" w:color="auto"/>
        <w:left w:val="none" w:sz="0" w:space="0" w:color="auto"/>
        <w:bottom w:val="none" w:sz="0" w:space="0" w:color="auto"/>
        <w:right w:val="none" w:sz="0" w:space="0" w:color="auto"/>
      </w:divBdr>
    </w:div>
    <w:div w:id="481624987">
      <w:bodyDiv w:val="1"/>
      <w:marLeft w:val="0"/>
      <w:marRight w:val="0"/>
      <w:marTop w:val="0"/>
      <w:marBottom w:val="0"/>
      <w:divBdr>
        <w:top w:val="none" w:sz="0" w:space="0" w:color="auto"/>
        <w:left w:val="none" w:sz="0" w:space="0" w:color="auto"/>
        <w:bottom w:val="none" w:sz="0" w:space="0" w:color="auto"/>
        <w:right w:val="none" w:sz="0" w:space="0" w:color="auto"/>
      </w:divBdr>
    </w:div>
    <w:div w:id="488520888">
      <w:bodyDiv w:val="1"/>
      <w:marLeft w:val="0"/>
      <w:marRight w:val="0"/>
      <w:marTop w:val="0"/>
      <w:marBottom w:val="0"/>
      <w:divBdr>
        <w:top w:val="none" w:sz="0" w:space="0" w:color="auto"/>
        <w:left w:val="none" w:sz="0" w:space="0" w:color="auto"/>
        <w:bottom w:val="none" w:sz="0" w:space="0" w:color="auto"/>
        <w:right w:val="none" w:sz="0" w:space="0" w:color="auto"/>
      </w:divBdr>
    </w:div>
    <w:div w:id="489560082">
      <w:bodyDiv w:val="1"/>
      <w:marLeft w:val="0"/>
      <w:marRight w:val="0"/>
      <w:marTop w:val="0"/>
      <w:marBottom w:val="0"/>
      <w:divBdr>
        <w:top w:val="none" w:sz="0" w:space="0" w:color="auto"/>
        <w:left w:val="none" w:sz="0" w:space="0" w:color="auto"/>
        <w:bottom w:val="none" w:sz="0" w:space="0" w:color="auto"/>
        <w:right w:val="none" w:sz="0" w:space="0" w:color="auto"/>
      </w:divBdr>
    </w:div>
    <w:div w:id="494879550">
      <w:bodyDiv w:val="1"/>
      <w:marLeft w:val="0"/>
      <w:marRight w:val="0"/>
      <w:marTop w:val="0"/>
      <w:marBottom w:val="0"/>
      <w:divBdr>
        <w:top w:val="none" w:sz="0" w:space="0" w:color="auto"/>
        <w:left w:val="none" w:sz="0" w:space="0" w:color="auto"/>
        <w:bottom w:val="none" w:sz="0" w:space="0" w:color="auto"/>
        <w:right w:val="none" w:sz="0" w:space="0" w:color="auto"/>
      </w:divBdr>
    </w:div>
    <w:div w:id="497771664">
      <w:bodyDiv w:val="1"/>
      <w:marLeft w:val="0"/>
      <w:marRight w:val="0"/>
      <w:marTop w:val="0"/>
      <w:marBottom w:val="0"/>
      <w:divBdr>
        <w:top w:val="none" w:sz="0" w:space="0" w:color="auto"/>
        <w:left w:val="none" w:sz="0" w:space="0" w:color="auto"/>
        <w:bottom w:val="none" w:sz="0" w:space="0" w:color="auto"/>
        <w:right w:val="none" w:sz="0" w:space="0" w:color="auto"/>
      </w:divBdr>
    </w:div>
    <w:div w:id="502866495">
      <w:bodyDiv w:val="1"/>
      <w:marLeft w:val="0"/>
      <w:marRight w:val="0"/>
      <w:marTop w:val="0"/>
      <w:marBottom w:val="0"/>
      <w:divBdr>
        <w:top w:val="none" w:sz="0" w:space="0" w:color="auto"/>
        <w:left w:val="none" w:sz="0" w:space="0" w:color="auto"/>
        <w:bottom w:val="none" w:sz="0" w:space="0" w:color="auto"/>
        <w:right w:val="none" w:sz="0" w:space="0" w:color="auto"/>
      </w:divBdr>
    </w:div>
    <w:div w:id="508837540">
      <w:bodyDiv w:val="1"/>
      <w:marLeft w:val="0"/>
      <w:marRight w:val="0"/>
      <w:marTop w:val="0"/>
      <w:marBottom w:val="0"/>
      <w:divBdr>
        <w:top w:val="none" w:sz="0" w:space="0" w:color="auto"/>
        <w:left w:val="none" w:sz="0" w:space="0" w:color="auto"/>
        <w:bottom w:val="none" w:sz="0" w:space="0" w:color="auto"/>
        <w:right w:val="none" w:sz="0" w:space="0" w:color="auto"/>
      </w:divBdr>
    </w:div>
    <w:div w:id="513542538">
      <w:bodyDiv w:val="1"/>
      <w:marLeft w:val="0"/>
      <w:marRight w:val="0"/>
      <w:marTop w:val="0"/>
      <w:marBottom w:val="0"/>
      <w:divBdr>
        <w:top w:val="none" w:sz="0" w:space="0" w:color="auto"/>
        <w:left w:val="none" w:sz="0" w:space="0" w:color="auto"/>
        <w:bottom w:val="none" w:sz="0" w:space="0" w:color="auto"/>
        <w:right w:val="none" w:sz="0" w:space="0" w:color="auto"/>
      </w:divBdr>
    </w:div>
    <w:div w:id="527136243">
      <w:bodyDiv w:val="1"/>
      <w:marLeft w:val="0"/>
      <w:marRight w:val="0"/>
      <w:marTop w:val="0"/>
      <w:marBottom w:val="0"/>
      <w:divBdr>
        <w:top w:val="none" w:sz="0" w:space="0" w:color="auto"/>
        <w:left w:val="none" w:sz="0" w:space="0" w:color="auto"/>
        <w:bottom w:val="none" w:sz="0" w:space="0" w:color="auto"/>
        <w:right w:val="none" w:sz="0" w:space="0" w:color="auto"/>
      </w:divBdr>
    </w:div>
    <w:div w:id="527791962">
      <w:bodyDiv w:val="1"/>
      <w:marLeft w:val="0"/>
      <w:marRight w:val="0"/>
      <w:marTop w:val="0"/>
      <w:marBottom w:val="0"/>
      <w:divBdr>
        <w:top w:val="none" w:sz="0" w:space="0" w:color="auto"/>
        <w:left w:val="none" w:sz="0" w:space="0" w:color="auto"/>
        <w:bottom w:val="none" w:sz="0" w:space="0" w:color="auto"/>
        <w:right w:val="none" w:sz="0" w:space="0" w:color="auto"/>
      </w:divBdr>
    </w:div>
    <w:div w:id="533275809">
      <w:bodyDiv w:val="1"/>
      <w:marLeft w:val="0"/>
      <w:marRight w:val="0"/>
      <w:marTop w:val="0"/>
      <w:marBottom w:val="0"/>
      <w:divBdr>
        <w:top w:val="none" w:sz="0" w:space="0" w:color="auto"/>
        <w:left w:val="none" w:sz="0" w:space="0" w:color="auto"/>
        <w:bottom w:val="none" w:sz="0" w:space="0" w:color="auto"/>
        <w:right w:val="none" w:sz="0" w:space="0" w:color="auto"/>
      </w:divBdr>
    </w:div>
    <w:div w:id="533925772">
      <w:bodyDiv w:val="1"/>
      <w:marLeft w:val="0"/>
      <w:marRight w:val="0"/>
      <w:marTop w:val="0"/>
      <w:marBottom w:val="0"/>
      <w:divBdr>
        <w:top w:val="none" w:sz="0" w:space="0" w:color="auto"/>
        <w:left w:val="none" w:sz="0" w:space="0" w:color="auto"/>
        <w:bottom w:val="none" w:sz="0" w:space="0" w:color="auto"/>
        <w:right w:val="none" w:sz="0" w:space="0" w:color="auto"/>
      </w:divBdr>
    </w:div>
    <w:div w:id="542209320">
      <w:bodyDiv w:val="1"/>
      <w:marLeft w:val="0"/>
      <w:marRight w:val="0"/>
      <w:marTop w:val="0"/>
      <w:marBottom w:val="0"/>
      <w:divBdr>
        <w:top w:val="none" w:sz="0" w:space="0" w:color="auto"/>
        <w:left w:val="none" w:sz="0" w:space="0" w:color="auto"/>
        <w:bottom w:val="none" w:sz="0" w:space="0" w:color="auto"/>
        <w:right w:val="none" w:sz="0" w:space="0" w:color="auto"/>
      </w:divBdr>
    </w:div>
    <w:div w:id="548346923">
      <w:bodyDiv w:val="1"/>
      <w:marLeft w:val="0"/>
      <w:marRight w:val="0"/>
      <w:marTop w:val="0"/>
      <w:marBottom w:val="0"/>
      <w:divBdr>
        <w:top w:val="none" w:sz="0" w:space="0" w:color="auto"/>
        <w:left w:val="none" w:sz="0" w:space="0" w:color="auto"/>
        <w:bottom w:val="none" w:sz="0" w:space="0" w:color="auto"/>
        <w:right w:val="none" w:sz="0" w:space="0" w:color="auto"/>
      </w:divBdr>
    </w:div>
    <w:div w:id="564681422">
      <w:bodyDiv w:val="1"/>
      <w:marLeft w:val="0"/>
      <w:marRight w:val="0"/>
      <w:marTop w:val="0"/>
      <w:marBottom w:val="0"/>
      <w:divBdr>
        <w:top w:val="none" w:sz="0" w:space="0" w:color="auto"/>
        <w:left w:val="none" w:sz="0" w:space="0" w:color="auto"/>
        <w:bottom w:val="none" w:sz="0" w:space="0" w:color="auto"/>
        <w:right w:val="none" w:sz="0" w:space="0" w:color="auto"/>
      </w:divBdr>
    </w:div>
    <w:div w:id="575090996">
      <w:bodyDiv w:val="1"/>
      <w:marLeft w:val="0"/>
      <w:marRight w:val="0"/>
      <w:marTop w:val="0"/>
      <w:marBottom w:val="0"/>
      <w:divBdr>
        <w:top w:val="none" w:sz="0" w:space="0" w:color="auto"/>
        <w:left w:val="none" w:sz="0" w:space="0" w:color="auto"/>
        <w:bottom w:val="none" w:sz="0" w:space="0" w:color="auto"/>
        <w:right w:val="none" w:sz="0" w:space="0" w:color="auto"/>
      </w:divBdr>
    </w:div>
    <w:div w:id="584341315">
      <w:bodyDiv w:val="1"/>
      <w:marLeft w:val="0"/>
      <w:marRight w:val="0"/>
      <w:marTop w:val="0"/>
      <w:marBottom w:val="0"/>
      <w:divBdr>
        <w:top w:val="none" w:sz="0" w:space="0" w:color="auto"/>
        <w:left w:val="none" w:sz="0" w:space="0" w:color="auto"/>
        <w:bottom w:val="none" w:sz="0" w:space="0" w:color="auto"/>
        <w:right w:val="none" w:sz="0" w:space="0" w:color="auto"/>
      </w:divBdr>
    </w:div>
    <w:div w:id="586156882">
      <w:bodyDiv w:val="1"/>
      <w:marLeft w:val="0"/>
      <w:marRight w:val="0"/>
      <w:marTop w:val="0"/>
      <w:marBottom w:val="0"/>
      <w:divBdr>
        <w:top w:val="none" w:sz="0" w:space="0" w:color="auto"/>
        <w:left w:val="none" w:sz="0" w:space="0" w:color="auto"/>
        <w:bottom w:val="none" w:sz="0" w:space="0" w:color="auto"/>
        <w:right w:val="none" w:sz="0" w:space="0" w:color="auto"/>
      </w:divBdr>
    </w:div>
    <w:div w:id="586614084">
      <w:bodyDiv w:val="1"/>
      <w:marLeft w:val="0"/>
      <w:marRight w:val="0"/>
      <w:marTop w:val="0"/>
      <w:marBottom w:val="0"/>
      <w:divBdr>
        <w:top w:val="none" w:sz="0" w:space="0" w:color="auto"/>
        <w:left w:val="none" w:sz="0" w:space="0" w:color="auto"/>
        <w:bottom w:val="none" w:sz="0" w:space="0" w:color="auto"/>
        <w:right w:val="none" w:sz="0" w:space="0" w:color="auto"/>
      </w:divBdr>
    </w:div>
    <w:div w:id="587153271">
      <w:bodyDiv w:val="1"/>
      <w:marLeft w:val="0"/>
      <w:marRight w:val="0"/>
      <w:marTop w:val="0"/>
      <w:marBottom w:val="0"/>
      <w:divBdr>
        <w:top w:val="none" w:sz="0" w:space="0" w:color="auto"/>
        <w:left w:val="none" w:sz="0" w:space="0" w:color="auto"/>
        <w:bottom w:val="none" w:sz="0" w:space="0" w:color="auto"/>
        <w:right w:val="none" w:sz="0" w:space="0" w:color="auto"/>
      </w:divBdr>
    </w:div>
    <w:div w:id="590698460">
      <w:bodyDiv w:val="1"/>
      <w:marLeft w:val="0"/>
      <w:marRight w:val="0"/>
      <w:marTop w:val="0"/>
      <w:marBottom w:val="0"/>
      <w:divBdr>
        <w:top w:val="none" w:sz="0" w:space="0" w:color="auto"/>
        <w:left w:val="none" w:sz="0" w:space="0" w:color="auto"/>
        <w:bottom w:val="none" w:sz="0" w:space="0" w:color="auto"/>
        <w:right w:val="none" w:sz="0" w:space="0" w:color="auto"/>
      </w:divBdr>
    </w:div>
    <w:div w:id="593364728">
      <w:bodyDiv w:val="1"/>
      <w:marLeft w:val="0"/>
      <w:marRight w:val="0"/>
      <w:marTop w:val="0"/>
      <w:marBottom w:val="0"/>
      <w:divBdr>
        <w:top w:val="none" w:sz="0" w:space="0" w:color="auto"/>
        <w:left w:val="none" w:sz="0" w:space="0" w:color="auto"/>
        <w:bottom w:val="none" w:sz="0" w:space="0" w:color="auto"/>
        <w:right w:val="none" w:sz="0" w:space="0" w:color="auto"/>
      </w:divBdr>
    </w:div>
    <w:div w:id="606742839">
      <w:bodyDiv w:val="1"/>
      <w:marLeft w:val="0"/>
      <w:marRight w:val="0"/>
      <w:marTop w:val="0"/>
      <w:marBottom w:val="0"/>
      <w:divBdr>
        <w:top w:val="none" w:sz="0" w:space="0" w:color="auto"/>
        <w:left w:val="none" w:sz="0" w:space="0" w:color="auto"/>
        <w:bottom w:val="none" w:sz="0" w:space="0" w:color="auto"/>
        <w:right w:val="none" w:sz="0" w:space="0" w:color="auto"/>
      </w:divBdr>
    </w:div>
    <w:div w:id="618799885">
      <w:bodyDiv w:val="1"/>
      <w:marLeft w:val="0"/>
      <w:marRight w:val="0"/>
      <w:marTop w:val="0"/>
      <w:marBottom w:val="0"/>
      <w:divBdr>
        <w:top w:val="none" w:sz="0" w:space="0" w:color="auto"/>
        <w:left w:val="none" w:sz="0" w:space="0" w:color="auto"/>
        <w:bottom w:val="none" w:sz="0" w:space="0" w:color="auto"/>
        <w:right w:val="none" w:sz="0" w:space="0" w:color="auto"/>
      </w:divBdr>
    </w:div>
    <w:div w:id="659307706">
      <w:bodyDiv w:val="1"/>
      <w:marLeft w:val="0"/>
      <w:marRight w:val="0"/>
      <w:marTop w:val="0"/>
      <w:marBottom w:val="0"/>
      <w:divBdr>
        <w:top w:val="none" w:sz="0" w:space="0" w:color="auto"/>
        <w:left w:val="none" w:sz="0" w:space="0" w:color="auto"/>
        <w:bottom w:val="none" w:sz="0" w:space="0" w:color="auto"/>
        <w:right w:val="none" w:sz="0" w:space="0" w:color="auto"/>
      </w:divBdr>
    </w:div>
    <w:div w:id="660617191">
      <w:bodyDiv w:val="1"/>
      <w:marLeft w:val="0"/>
      <w:marRight w:val="0"/>
      <w:marTop w:val="0"/>
      <w:marBottom w:val="0"/>
      <w:divBdr>
        <w:top w:val="none" w:sz="0" w:space="0" w:color="auto"/>
        <w:left w:val="none" w:sz="0" w:space="0" w:color="auto"/>
        <w:bottom w:val="none" w:sz="0" w:space="0" w:color="auto"/>
        <w:right w:val="none" w:sz="0" w:space="0" w:color="auto"/>
      </w:divBdr>
    </w:div>
    <w:div w:id="661663333">
      <w:bodyDiv w:val="1"/>
      <w:marLeft w:val="0"/>
      <w:marRight w:val="0"/>
      <w:marTop w:val="0"/>
      <w:marBottom w:val="0"/>
      <w:divBdr>
        <w:top w:val="none" w:sz="0" w:space="0" w:color="auto"/>
        <w:left w:val="none" w:sz="0" w:space="0" w:color="auto"/>
        <w:bottom w:val="none" w:sz="0" w:space="0" w:color="auto"/>
        <w:right w:val="none" w:sz="0" w:space="0" w:color="auto"/>
      </w:divBdr>
    </w:div>
    <w:div w:id="664868541">
      <w:bodyDiv w:val="1"/>
      <w:marLeft w:val="0"/>
      <w:marRight w:val="0"/>
      <w:marTop w:val="0"/>
      <w:marBottom w:val="0"/>
      <w:divBdr>
        <w:top w:val="none" w:sz="0" w:space="0" w:color="auto"/>
        <w:left w:val="none" w:sz="0" w:space="0" w:color="auto"/>
        <w:bottom w:val="none" w:sz="0" w:space="0" w:color="auto"/>
        <w:right w:val="none" w:sz="0" w:space="0" w:color="auto"/>
      </w:divBdr>
    </w:div>
    <w:div w:id="672689310">
      <w:bodyDiv w:val="1"/>
      <w:marLeft w:val="0"/>
      <w:marRight w:val="0"/>
      <w:marTop w:val="0"/>
      <w:marBottom w:val="0"/>
      <w:divBdr>
        <w:top w:val="none" w:sz="0" w:space="0" w:color="auto"/>
        <w:left w:val="none" w:sz="0" w:space="0" w:color="auto"/>
        <w:bottom w:val="none" w:sz="0" w:space="0" w:color="auto"/>
        <w:right w:val="none" w:sz="0" w:space="0" w:color="auto"/>
      </w:divBdr>
    </w:div>
    <w:div w:id="689334237">
      <w:bodyDiv w:val="1"/>
      <w:marLeft w:val="0"/>
      <w:marRight w:val="0"/>
      <w:marTop w:val="0"/>
      <w:marBottom w:val="0"/>
      <w:divBdr>
        <w:top w:val="none" w:sz="0" w:space="0" w:color="auto"/>
        <w:left w:val="none" w:sz="0" w:space="0" w:color="auto"/>
        <w:bottom w:val="none" w:sz="0" w:space="0" w:color="auto"/>
        <w:right w:val="none" w:sz="0" w:space="0" w:color="auto"/>
      </w:divBdr>
    </w:div>
    <w:div w:id="691616323">
      <w:bodyDiv w:val="1"/>
      <w:marLeft w:val="0"/>
      <w:marRight w:val="0"/>
      <w:marTop w:val="0"/>
      <w:marBottom w:val="0"/>
      <w:divBdr>
        <w:top w:val="none" w:sz="0" w:space="0" w:color="auto"/>
        <w:left w:val="none" w:sz="0" w:space="0" w:color="auto"/>
        <w:bottom w:val="none" w:sz="0" w:space="0" w:color="auto"/>
        <w:right w:val="none" w:sz="0" w:space="0" w:color="auto"/>
      </w:divBdr>
    </w:div>
    <w:div w:id="695273893">
      <w:bodyDiv w:val="1"/>
      <w:marLeft w:val="0"/>
      <w:marRight w:val="0"/>
      <w:marTop w:val="0"/>
      <w:marBottom w:val="0"/>
      <w:divBdr>
        <w:top w:val="none" w:sz="0" w:space="0" w:color="auto"/>
        <w:left w:val="none" w:sz="0" w:space="0" w:color="auto"/>
        <w:bottom w:val="none" w:sz="0" w:space="0" w:color="auto"/>
        <w:right w:val="none" w:sz="0" w:space="0" w:color="auto"/>
      </w:divBdr>
    </w:div>
    <w:div w:id="722171322">
      <w:bodyDiv w:val="1"/>
      <w:marLeft w:val="0"/>
      <w:marRight w:val="0"/>
      <w:marTop w:val="0"/>
      <w:marBottom w:val="0"/>
      <w:divBdr>
        <w:top w:val="none" w:sz="0" w:space="0" w:color="auto"/>
        <w:left w:val="none" w:sz="0" w:space="0" w:color="auto"/>
        <w:bottom w:val="none" w:sz="0" w:space="0" w:color="auto"/>
        <w:right w:val="none" w:sz="0" w:space="0" w:color="auto"/>
      </w:divBdr>
    </w:div>
    <w:div w:id="726758484">
      <w:bodyDiv w:val="1"/>
      <w:marLeft w:val="0"/>
      <w:marRight w:val="0"/>
      <w:marTop w:val="0"/>
      <w:marBottom w:val="0"/>
      <w:divBdr>
        <w:top w:val="none" w:sz="0" w:space="0" w:color="auto"/>
        <w:left w:val="none" w:sz="0" w:space="0" w:color="auto"/>
        <w:bottom w:val="none" w:sz="0" w:space="0" w:color="auto"/>
        <w:right w:val="none" w:sz="0" w:space="0" w:color="auto"/>
      </w:divBdr>
    </w:div>
    <w:div w:id="726881951">
      <w:bodyDiv w:val="1"/>
      <w:marLeft w:val="0"/>
      <w:marRight w:val="0"/>
      <w:marTop w:val="0"/>
      <w:marBottom w:val="0"/>
      <w:divBdr>
        <w:top w:val="none" w:sz="0" w:space="0" w:color="auto"/>
        <w:left w:val="none" w:sz="0" w:space="0" w:color="auto"/>
        <w:bottom w:val="none" w:sz="0" w:space="0" w:color="auto"/>
        <w:right w:val="none" w:sz="0" w:space="0" w:color="auto"/>
      </w:divBdr>
    </w:div>
    <w:div w:id="727922011">
      <w:bodyDiv w:val="1"/>
      <w:marLeft w:val="0"/>
      <w:marRight w:val="0"/>
      <w:marTop w:val="0"/>
      <w:marBottom w:val="0"/>
      <w:divBdr>
        <w:top w:val="none" w:sz="0" w:space="0" w:color="auto"/>
        <w:left w:val="none" w:sz="0" w:space="0" w:color="auto"/>
        <w:bottom w:val="none" w:sz="0" w:space="0" w:color="auto"/>
        <w:right w:val="none" w:sz="0" w:space="0" w:color="auto"/>
      </w:divBdr>
    </w:div>
    <w:div w:id="728572149">
      <w:bodyDiv w:val="1"/>
      <w:marLeft w:val="0"/>
      <w:marRight w:val="0"/>
      <w:marTop w:val="0"/>
      <w:marBottom w:val="0"/>
      <w:divBdr>
        <w:top w:val="none" w:sz="0" w:space="0" w:color="auto"/>
        <w:left w:val="none" w:sz="0" w:space="0" w:color="auto"/>
        <w:bottom w:val="none" w:sz="0" w:space="0" w:color="auto"/>
        <w:right w:val="none" w:sz="0" w:space="0" w:color="auto"/>
      </w:divBdr>
    </w:div>
    <w:div w:id="731467948">
      <w:bodyDiv w:val="1"/>
      <w:marLeft w:val="0"/>
      <w:marRight w:val="0"/>
      <w:marTop w:val="0"/>
      <w:marBottom w:val="0"/>
      <w:divBdr>
        <w:top w:val="none" w:sz="0" w:space="0" w:color="auto"/>
        <w:left w:val="none" w:sz="0" w:space="0" w:color="auto"/>
        <w:bottom w:val="none" w:sz="0" w:space="0" w:color="auto"/>
        <w:right w:val="none" w:sz="0" w:space="0" w:color="auto"/>
      </w:divBdr>
    </w:div>
    <w:div w:id="734473125">
      <w:bodyDiv w:val="1"/>
      <w:marLeft w:val="0"/>
      <w:marRight w:val="0"/>
      <w:marTop w:val="0"/>
      <w:marBottom w:val="0"/>
      <w:divBdr>
        <w:top w:val="none" w:sz="0" w:space="0" w:color="auto"/>
        <w:left w:val="none" w:sz="0" w:space="0" w:color="auto"/>
        <w:bottom w:val="none" w:sz="0" w:space="0" w:color="auto"/>
        <w:right w:val="none" w:sz="0" w:space="0" w:color="auto"/>
      </w:divBdr>
    </w:div>
    <w:div w:id="742020630">
      <w:bodyDiv w:val="1"/>
      <w:marLeft w:val="0"/>
      <w:marRight w:val="0"/>
      <w:marTop w:val="0"/>
      <w:marBottom w:val="0"/>
      <w:divBdr>
        <w:top w:val="none" w:sz="0" w:space="0" w:color="auto"/>
        <w:left w:val="none" w:sz="0" w:space="0" w:color="auto"/>
        <w:bottom w:val="none" w:sz="0" w:space="0" w:color="auto"/>
        <w:right w:val="none" w:sz="0" w:space="0" w:color="auto"/>
      </w:divBdr>
    </w:div>
    <w:div w:id="754281116">
      <w:bodyDiv w:val="1"/>
      <w:marLeft w:val="0"/>
      <w:marRight w:val="0"/>
      <w:marTop w:val="0"/>
      <w:marBottom w:val="0"/>
      <w:divBdr>
        <w:top w:val="none" w:sz="0" w:space="0" w:color="auto"/>
        <w:left w:val="none" w:sz="0" w:space="0" w:color="auto"/>
        <w:bottom w:val="none" w:sz="0" w:space="0" w:color="auto"/>
        <w:right w:val="none" w:sz="0" w:space="0" w:color="auto"/>
      </w:divBdr>
    </w:div>
    <w:div w:id="768817558">
      <w:bodyDiv w:val="1"/>
      <w:marLeft w:val="0"/>
      <w:marRight w:val="0"/>
      <w:marTop w:val="0"/>
      <w:marBottom w:val="0"/>
      <w:divBdr>
        <w:top w:val="none" w:sz="0" w:space="0" w:color="auto"/>
        <w:left w:val="none" w:sz="0" w:space="0" w:color="auto"/>
        <w:bottom w:val="none" w:sz="0" w:space="0" w:color="auto"/>
        <w:right w:val="none" w:sz="0" w:space="0" w:color="auto"/>
      </w:divBdr>
    </w:div>
    <w:div w:id="785856745">
      <w:bodyDiv w:val="1"/>
      <w:marLeft w:val="0"/>
      <w:marRight w:val="0"/>
      <w:marTop w:val="0"/>
      <w:marBottom w:val="0"/>
      <w:divBdr>
        <w:top w:val="none" w:sz="0" w:space="0" w:color="auto"/>
        <w:left w:val="none" w:sz="0" w:space="0" w:color="auto"/>
        <w:bottom w:val="none" w:sz="0" w:space="0" w:color="auto"/>
        <w:right w:val="none" w:sz="0" w:space="0" w:color="auto"/>
      </w:divBdr>
    </w:div>
    <w:div w:id="788474179">
      <w:bodyDiv w:val="1"/>
      <w:marLeft w:val="0"/>
      <w:marRight w:val="0"/>
      <w:marTop w:val="0"/>
      <w:marBottom w:val="0"/>
      <w:divBdr>
        <w:top w:val="none" w:sz="0" w:space="0" w:color="auto"/>
        <w:left w:val="none" w:sz="0" w:space="0" w:color="auto"/>
        <w:bottom w:val="none" w:sz="0" w:space="0" w:color="auto"/>
        <w:right w:val="none" w:sz="0" w:space="0" w:color="auto"/>
      </w:divBdr>
    </w:div>
    <w:div w:id="799223193">
      <w:bodyDiv w:val="1"/>
      <w:marLeft w:val="0"/>
      <w:marRight w:val="0"/>
      <w:marTop w:val="0"/>
      <w:marBottom w:val="0"/>
      <w:divBdr>
        <w:top w:val="none" w:sz="0" w:space="0" w:color="auto"/>
        <w:left w:val="none" w:sz="0" w:space="0" w:color="auto"/>
        <w:bottom w:val="none" w:sz="0" w:space="0" w:color="auto"/>
        <w:right w:val="none" w:sz="0" w:space="0" w:color="auto"/>
      </w:divBdr>
    </w:div>
    <w:div w:id="809638640">
      <w:bodyDiv w:val="1"/>
      <w:marLeft w:val="0"/>
      <w:marRight w:val="0"/>
      <w:marTop w:val="0"/>
      <w:marBottom w:val="0"/>
      <w:divBdr>
        <w:top w:val="none" w:sz="0" w:space="0" w:color="auto"/>
        <w:left w:val="none" w:sz="0" w:space="0" w:color="auto"/>
        <w:bottom w:val="none" w:sz="0" w:space="0" w:color="auto"/>
        <w:right w:val="none" w:sz="0" w:space="0" w:color="auto"/>
      </w:divBdr>
    </w:div>
    <w:div w:id="812254522">
      <w:bodyDiv w:val="1"/>
      <w:marLeft w:val="0"/>
      <w:marRight w:val="0"/>
      <w:marTop w:val="0"/>
      <w:marBottom w:val="0"/>
      <w:divBdr>
        <w:top w:val="none" w:sz="0" w:space="0" w:color="auto"/>
        <w:left w:val="none" w:sz="0" w:space="0" w:color="auto"/>
        <w:bottom w:val="none" w:sz="0" w:space="0" w:color="auto"/>
        <w:right w:val="none" w:sz="0" w:space="0" w:color="auto"/>
      </w:divBdr>
    </w:div>
    <w:div w:id="823085666">
      <w:bodyDiv w:val="1"/>
      <w:marLeft w:val="0"/>
      <w:marRight w:val="0"/>
      <w:marTop w:val="0"/>
      <w:marBottom w:val="0"/>
      <w:divBdr>
        <w:top w:val="none" w:sz="0" w:space="0" w:color="auto"/>
        <w:left w:val="none" w:sz="0" w:space="0" w:color="auto"/>
        <w:bottom w:val="none" w:sz="0" w:space="0" w:color="auto"/>
        <w:right w:val="none" w:sz="0" w:space="0" w:color="auto"/>
      </w:divBdr>
    </w:div>
    <w:div w:id="827287031">
      <w:bodyDiv w:val="1"/>
      <w:marLeft w:val="0"/>
      <w:marRight w:val="0"/>
      <w:marTop w:val="0"/>
      <w:marBottom w:val="0"/>
      <w:divBdr>
        <w:top w:val="none" w:sz="0" w:space="0" w:color="auto"/>
        <w:left w:val="none" w:sz="0" w:space="0" w:color="auto"/>
        <w:bottom w:val="none" w:sz="0" w:space="0" w:color="auto"/>
        <w:right w:val="none" w:sz="0" w:space="0" w:color="auto"/>
      </w:divBdr>
    </w:div>
    <w:div w:id="829293993">
      <w:bodyDiv w:val="1"/>
      <w:marLeft w:val="0"/>
      <w:marRight w:val="0"/>
      <w:marTop w:val="0"/>
      <w:marBottom w:val="0"/>
      <w:divBdr>
        <w:top w:val="none" w:sz="0" w:space="0" w:color="auto"/>
        <w:left w:val="none" w:sz="0" w:space="0" w:color="auto"/>
        <w:bottom w:val="none" w:sz="0" w:space="0" w:color="auto"/>
        <w:right w:val="none" w:sz="0" w:space="0" w:color="auto"/>
      </w:divBdr>
    </w:div>
    <w:div w:id="833104971">
      <w:bodyDiv w:val="1"/>
      <w:marLeft w:val="0"/>
      <w:marRight w:val="0"/>
      <w:marTop w:val="0"/>
      <w:marBottom w:val="0"/>
      <w:divBdr>
        <w:top w:val="none" w:sz="0" w:space="0" w:color="auto"/>
        <w:left w:val="none" w:sz="0" w:space="0" w:color="auto"/>
        <w:bottom w:val="none" w:sz="0" w:space="0" w:color="auto"/>
        <w:right w:val="none" w:sz="0" w:space="0" w:color="auto"/>
      </w:divBdr>
    </w:div>
    <w:div w:id="836699075">
      <w:bodyDiv w:val="1"/>
      <w:marLeft w:val="0"/>
      <w:marRight w:val="0"/>
      <w:marTop w:val="0"/>
      <w:marBottom w:val="0"/>
      <w:divBdr>
        <w:top w:val="none" w:sz="0" w:space="0" w:color="auto"/>
        <w:left w:val="none" w:sz="0" w:space="0" w:color="auto"/>
        <w:bottom w:val="none" w:sz="0" w:space="0" w:color="auto"/>
        <w:right w:val="none" w:sz="0" w:space="0" w:color="auto"/>
      </w:divBdr>
    </w:div>
    <w:div w:id="841166903">
      <w:bodyDiv w:val="1"/>
      <w:marLeft w:val="0"/>
      <w:marRight w:val="0"/>
      <w:marTop w:val="0"/>
      <w:marBottom w:val="0"/>
      <w:divBdr>
        <w:top w:val="none" w:sz="0" w:space="0" w:color="auto"/>
        <w:left w:val="none" w:sz="0" w:space="0" w:color="auto"/>
        <w:bottom w:val="none" w:sz="0" w:space="0" w:color="auto"/>
        <w:right w:val="none" w:sz="0" w:space="0" w:color="auto"/>
      </w:divBdr>
    </w:div>
    <w:div w:id="843476258">
      <w:bodyDiv w:val="1"/>
      <w:marLeft w:val="0"/>
      <w:marRight w:val="0"/>
      <w:marTop w:val="0"/>
      <w:marBottom w:val="0"/>
      <w:divBdr>
        <w:top w:val="none" w:sz="0" w:space="0" w:color="auto"/>
        <w:left w:val="none" w:sz="0" w:space="0" w:color="auto"/>
        <w:bottom w:val="none" w:sz="0" w:space="0" w:color="auto"/>
        <w:right w:val="none" w:sz="0" w:space="0" w:color="auto"/>
      </w:divBdr>
    </w:div>
    <w:div w:id="845285981">
      <w:bodyDiv w:val="1"/>
      <w:marLeft w:val="0"/>
      <w:marRight w:val="0"/>
      <w:marTop w:val="0"/>
      <w:marBottom w:val="0"/>
      <w:divBdr>
        <w:top w:val="none" w:sz="0" w:space="0" w:color="auto"/>
        <w:left w:val="none" w:sz="0" w:space="0" w:color="auto"/>
        <w:bottom w:val="none" w:sz="0" w:space="0" w:color="auto"/>
        <w:right w:val="none" w:sz="0" w:space="0" w:color="auto"/>
      </w:divBdr>
    </w:div>
    <w:div w:id="847400902">
      <w:bodyDiv w:val="1"/>
      <w:marLeft w:val="0"/>
      <w:marRight w:val="0"/>
      <w:marTop w:val="0"/>
      <w:marBottom w:val="0"/>
      <w:divBdr>
        <w:top w:val="none" w:sz="0" w:space="0" w:color="auto"/>
        <w:left w:val="none" w:sz="0" w:space="0" w:color="auto"/>
        <w:bottom w:val="none" w:sz="0" w:space="0" w:color="auto"/>
        <w:right w:val="none" w:sz="0" w:space="0" w:color="auto"/>
      </w:divBdr>
    </w:div>
    <w:div w:id="852691727">
      <w:bodyDiv w:val="1"/>
      <w:marLeft w:val="0"/>
      <w:marRight w:val="0"/>
      <w:marTop w:val="0"/>
      <w:marBottom w:val="0"/>
      <w:divBdr>
        <w:top w:val="none" w:sz="0" w:space="0" w:color="auto"/>
        <w:left w:val="none" w:sz="0" w:space="0" w:color="auto"/>
        <w:bottom w:val="none" w:sz="0" w:space="0" w:color="auto"/>
        <w:right w:val="none" w:sz="0" w:space="0" w:color="auto"/>
      </w:divBdr>
    </w:div>
    <w:div w:id="858467876">
      <w:bodyDiv w:val="1"/>
      <w:marLeft w:val="0"/>
      <w:marRight w:val="0"/>
      <w:marTop w:val="0"/>
      <w:marBottom w:val="0"/>
      <w:divBdr>
        <w:top w:val="none" w:sz="0" w:space="0" w:color="auto"/>
        <w:left w:val="none" w:sz="0" w:space="0" w:color="auto"/>
        <w:bottom w:val="none" w:sz="0" w:space="0" w:color="auto"/>
        <w:right w:val="none" w:sz="0" w:space="0" w:color="auto"/>
      </w:divBdr>
    </w:div>
    <w:div w:id="859782206">
      <w:bodyDiv w:val="1"/>
      <w:marLeft w:val="0"/>
      <w:marRight w:val="0"/>
      <w:marTop w:val="0"/>
      <w:marBottom w:val="0"/>
      <w:divBdr>
        <w:top w:val="none" w:sz="0" w:space="0" w:color="auto"/>
        <w:left w:val="none" w:sz="0" w:space="0" w:color="auto"/>
        <w:bottom w:val="none" w:sz="0" w:space="0" w:color="auto"/>
        <w:right w:val="none" w:sz="0" w:space="0" w:color="auto"/>
      </w:divBdr>
    </w:div>
    <w:div w:id="861474626">
      <w:bodyDiv w:val="1"/>
      <w:marLeft w:val="0"/>
      <w:marRight w:val="0"/>
      <w:marTop w:val="0"/>
      <w:marBottom w:val="0"/>
      <w:divBdr>
        <w:top w:val="none" w:sz="0" w:space="0" w:color="auto"/>
        <w:left w:val="none" w:sz="0" w:space="0" w:color="auto"/>
        <w:bottom w:val="none" w:sz="0" w:space="0" w:color="auto"/>
        <w:right w:val="none" w:sz="0" w:space="0" w:color="auto"/>
      </w:divBdr>
    </w:div>
    <w:div w:id="862014286">
      <w:bodyDiv w:val="1"/>
      <w:marLeft w:val="0"/>
      <w:marRight w:val="0"/>
      <w:marTop w:val="0"/>
      <w:marBottom w:val="0"/>
      <w:divBdr>
        <w:top w:val="none" w:sz="0" w:space="0" w:color="auto"/>
        <w:left w:val="none" w:sz="0" w:space="0" w:color="auto"/>
        <w:bottom w:val="none" w:sz="0" w:space="0" w:color="auto"/>
        <w:right w:val="none" w:sz="0" w:space="0" w:color="auto"/>
      </w:divBdr>
    </w:div>
    <w:div w:id="873689902">
      <w:bodyDiv w:val="1"/>
      <w:marLeft w:val="0"/>
      <w:marRight w:val="0"/>
      <w:marTop w:val="0"/>
      <w:marBottom w:val="0"/>
      <w:divBdr>
        <w:top w:val="none" w:sz="0" w:space="0" w:color="auto"/>
        <w:left w:val="none" w:sz="0" w:space="0" w:color="auto"/>
        <w:bottom w:val="none" w:sz="0" w:space="0" w:color="auto"/>
        <w:right w:val="none" w:sz="0" w:space="0" w:color="auto"/>
      </w:divBdr>
    </w:div>
    <w:div w:id="883097646">
      <w:bodyDiv w:val="1"/>
      <w:marLeft w:val="0"/>
      <w:marRight w:val="0"/>
      <w:marTop w:val="0"/>
      <w:marBottom w:val="0"/>
      <w:divBdr>
        <w:top w:val="none" w:sz="0" w:space="0" w:color="auto"/>
        <w:left w:val="none" w:sz="0" w:space="0" w:color="auto"/>
        <w:bottom w:val="none" w:sz="0" w:space="0" w:color="auto"/>
        <w:right w:val="none" w:sz="0" w:space="0" w:color="auto"/>
      </w:divBdr>
    </w:div>
    <w:div w:id="884416849">
      <w:bodyDiv w:val="1"/>
      <w:marLeft w:val="0"/>
      <w:marRight w:val="0"/>
      <w:marTop w:val="0"/>
      <w:marBottom w:val="0"/>
      <w:divBdr>
        <w:top w:val="none" w:sz="0" w:space="0" w:color="auto"/>
        <w:left w:val="none" w:sz="0" w:space="0" w:color="auto"/>
        <w:bottom w:val="none" w:sz="0" w:space="0" w:color="auto"/>
        <w:right w:val="none" w:sz="0" w:space="0" w:color="auto"/>
      </w:divBdr>
    </w:div>
    <w:div w:id="888348242">
      <w:bodyDiv w:val="1"/>
      <w:marLeft w:val="0"/>
      <w:marRight w:val="0"/>
      <w:marTop w:val="0"/>
      <w:marBottom w:val="0"/>
      <w:divBdr>
        <w:top w:val="none" w:sz="0" w:space="0" w:color="auto"/>
        <w:left w:val="none" w:sz="0" w:space="0" w:color="auto"/>
        <w:bottom w:val="none" w:sz="0" w:space="0" w:color="auto"/>
        <w:right w:val="none" w:sz="0" w:space="0" w:color="auto"/>
      </w:divBdr>
    </w:div>
    <w:div w:id="893466250">
      <w:bodyDiv w:val="1"/>
      <w:marLeft w:val="0"/>
      <w:marRight w:val="0"/>
      <w:marTop w:val="0"/>
      <w:marBottom w:val="0"/>
      <w:divBdr>
        <w:top w:val="none" w:sz="0" w:space="0" w:color="auto"/>
        <w:left w:val="none" w:sz="0" w:space="0" w:color="auto"/>
        <w:bottom w:val="none" w:sz="0" w:space="0" w:color="auto"/>
        <w:right w:val="none" w:sz="0" w:space="0" w:color="auto"/>
      </w:divBdr>
    </w:div>
    <w:div w:id="896013493">
      <w:bodyDiv w:val="1"/>
      <w:marLeft w:val="0"/>
      <w:marRight w:val="0"/>
      <w:marTop w:val="0"/>
      <w:marBottom w:val="0"/>
      <w:divBdr>
        <w:top w:val="none" w:sz="0" w:space="0" w:color="auto"/>
        <w:left w:val="none" w:sz="0" w:space="0" w:color="auto"/>
        <w:bottom w:val="none" w:sz="0" w:space="0" w:color="auto"/>
        <w:right w:val="none" w:sz="0" w:space="0" w:color="auto"/>
      </w:divBdr>
    </w:div>
    <w:div w:id="897396263">
      <w:bodyDiv w:val="1"/>
      <w:marLeft w:val="0"/>
      <w:marRight w:val="0"/>
      <w:marTop w:val="0"/>
      <w:marBottom w:val="0"/>
      <w:divBdr>
        <w:top w:val="none" w:sz="0" w:space="0" w:color="auto"/>
        <w:left w:val="none" w:sz="0" w:space="0" w:color="auto"/>
        <w:bottom w:val="none" w:sz="0" w:space="0" w:color="auto"/>
        <w:right w:val="none" w:sz="0" w:space="0" w:color="auto"/>
      </w:divBdr>
    </w:div>
    <w:div w:id="909578991">
      <w:bodyDiv w:val="1"/>
      <w:marLeft w:val="0"/>
      <w:marRight w:val="0"/>
      <w:marTop w:val="0"/>
      <w:marBottom w:val="0"/>
      <w:divBdr>
        <w:top w:val="none" w:sz="0" w:space="0" w:color="auto"/>
        <w:left w:val="none" w:sz="0" w:space="0" w:color="auto"/>
        <w:bottom w:val="none" w:sz="0" w:space="0" w:color="auto"/>
        <w:right w:val="none" w:sz="0" w:space="0" w:color="auto"/>
      </w:divBdr>
    </w:div>
    <w:div w:id="920060598">
      <w:bodyDiv w:val="1"/>
      <w:marLeft w:val="0"/>
      <w:marRight w:val="0"/>
      <w:marTop w:val="0"/>
      <w:marBottom w:val="0"/>
      <w:divBdr>
        <w:top w:val="none" w:sz="0" w:space="0" w:color="auto"/>
        <w:left w:val="none" w:sz="0" w:space="0" w:color="auto"/>
        <w:bottom w:val="none" w:sz="0" w:space="0" w:color="auto"/>
        <w:right w:val="none" w:sz="0" w:space="0" w:color="auto"/>
      </w:divBdr>
    </w:div>
    <w:div w:id="932082737">
      <w:bodyDiv w:val="1"/>
      <w:marLeft w:val="0"/>
      <w:marRight w:val="0"/>
      <w:marTop w:val="0"/>
      <w:marBottom w:val="0"/>
      <w:divBdr>
        <w:top w:val="none" w:sz="0" w:space="0" w:color="auto"/>
        <w:left w:val="none" w:sz="0" w:space="0" w:color="auto"/>
        <w:bottom w:val="none" w:sz="0" w:space="0" w:color="auto"/>
        <w:right w:val="none" w:sz="0" w:space="0" w:color="auto"/>
      </w:divBdr>
    </w:div>
    <w:div w:id="936641645">
      <w:bodyDiv w:val="1"/>
      <w:marLeft w:val="0"/>
      <w:marRight w:val="0"/>
      <w:marTop w:val="0"/>
      <w:marBottom w:val="0"/>
      <w:divBdr>
        <w:top w:val="none" w:sz="0" w:space="0" w:color="auto"/>
        <w:left w:val="none" w:sz="0" w:space="0" w:color="auto"/>
        <w:bottom w:val="none" w:sz="0" w:space="0" w:color="auto"/>
        <w:right w:val="none" w:sz="0" w:space="0" w:color="auto"/>
      </w:divBdr>
    </w:div>
    <w:div w:id="942111145">
      <w:bodyDiv w:val="1"/>
      <w:marLeft w:val="0"/>
      <w:marRight w:val="0"/>
      <w:marTop w:val="0"/>
      <w:marBottom w:val="0"/>
      <w:divBdr>
        <w:top w:val="none" w:sz="0" w:space="0" w:color="auto"/>
        <w:left w:val="none" w:sz="0" w:space="0" w:color="auto"/>
        <w:bottom w:val="none" w:sz="0" w:space="0" w:color="auto"/>
        <w:right w:val="none" w:sz="0" w:space="0" w:color="auto"/>
      </w:divBdr>
    </w:div>
    <w:div w:id="952054868">
      <w:bodyDiv w:val="1"/>
      <w:marLeft w:val="0"/>
      <w:marRight w:val="0"/>
      <w:marTop w:val="0"/>
      <w:marBottom w:val="0"/>
      <w:divBdr>
        <w:top w:val="none" w:sz="0" w:space="0" w:color="auto"/>
        <w:left w:val="none" w:sz="0" w:space="0" w:color="auto"/>
        <w:bottom w:val="none" w:sz="0" w:space="0" w:color="auto"/>
        <w:right w:val="none" w:sz="0" w:space="0" w:color="auto"/>
      </w:divBdr>
    </w:div>
    <w:div w:id="960765081">
      <w:bodyDiv w:val="1"/>
      <w:marLeft w:val="0"/>
      <w:marRight w:val="0"/>
      <w:marTop w:val="0"/>
      <w:marBottom w:val="0"/>
      <w:divBdr>
        <w:top w:val="none" w:sz="0" w:space="0" w:color="auto"/>
        <w:left w:val="none" w:sz="0" w:space="0" w:color="auto"/>
        <w:bottom w:val="none" w:sz="0" w:space="0" w:color="auto"/>
        <w:right w:val="none" w:sz="0" w:space="0" w:color="auto"/>
      </w:divBdr>
      <w:divsChild>
        <w:div w:id="1057783217">
          <w:marLeft w:val="547"/>
          <w:marRight w:val="0"/>
          <w:marTop w:val="0"/>
          <w:marBottom w:val="0"/>
          <w:divBdr>
            <w:top w:val="none" w:sz="0" w:space="0" w:color="auto"/>
            <w:left w:val="none" w:sz="0" w:space="0" w:color="auto"/>
            <w:bottom w:val="none" w:sz="0" w:space="0" w:color="auto"/>
            <w:right w:val="none" w:sz="0" w:space="0" w:color="auto"/>
          </w:divBdr>
        </w:div>
        <w:div w:id="1263028851">
          <w:marLeft w:val="547"/>
          <w:marRight w:val="0"/>
          <w:marTop w:val="0"/>
          <w:marBottom w:val="0"/>
          <w:divBdr>
            <w:top w:val="none" w:sz="0" w:space="0" w:color="auto"/>
            <w:left w:val="none" w:sz="0" w:space="0" w:color="auto"/>
            <w:bottom w:val="none" w:sz="0" w:space="0" w:color="auto"/>
            <w:right w:val="none" w:sz="0" w:space="0" w:color="auto"/>
          </w:divBdr>
        </w:div>
        <w:div w:id="900139898">
          <w:marLeft w:val="547"/>
          <w:marRight w:val="0"/>
          <w:marTop w:val="0"/>
          <w:marBottom w:val="0"/>
          <w:divBdr>
            <w:top w:val="none" w:sz="0" w:space="0" w:color="auto"/>
            <w:left w:val="none" w:sz="0" w:space="0" w:color="auto"/>
            <w:bottom w:val="none" w:sz="0" w:space="0" w:color="auto"/>
            <w:right w:val="none" w:sz="0" w:space="0" w:color="auto"/>
          </w:divBdr>
        </w:div>
        <w:div w:id="1809585859">
          <w:marLeft w:val="547"/>
          <w:marRight w:val="0"/>
          <w:marTop w:val="0"/>
          <w:marBottom w:val="0"/>
          <w:divBdr>
            <w:top w:val="none" w:sz="0" w:space="0" w:color="auto"/>
            <w:left w:val="none" w:sz="0" w:space="0" w:color="auto"/>
            <w:bottom w:val="none" w:sz="0" w:space="0" w:color="auto"/>
            <w:right w:val="none" w:sz="0" w:space="0" w:color="auto"/>
          </w:divBdr>
        </w:div>
        <w:div w:id="309755591">
          <w:marLeft w:val="547"/>
          <w:marRight w:val="0"/>
          <w:marTop w:val="0"/>
          <w:marBottom w:val="0"/>
          <w:divBdr>
            <w:top w:val="none" w:sz="0" w:space="0" w:color="auto"/>
            <w:left w:val="none" w:sz="0" w:space="0" w:color="auto"/>
            <w:bottom w:val="none" w:sz="0" w:space="0" w:color="auto"/>
            <w:right w:val="none" w:sz="0" w:space="0" w:color="auto"/>
          </w:divBdr>
        </w:div>
      </w:divsChild>
    </w:div>
    <w:div w:id="964655328">
      <w:bodyDiv w:val="1"/>
      <w:marLeft w:val="0"/>
      <w:marRight w:val="0"/>
      <w:marTop w:val="0"/>
      <w:marBottom w:val="0"/>
      <w:divBdr>
        <w:top w:val="none" w:sz="0" w:space="0" w:color="auto"/>
        <w:left w:val="none" w:sz="0" w:space="0" w:color="auto"/>
        <w:bottom w:val="none" w:sz="0" w:space="0" w:color="auto"/>
        <w:right w:val="none" w:sz="0" w:space="0" w:color="auto"/>
      </w:divBdr>
    </w:div>
    <w:div w:id="969045187">
      <w:bodyDiv w:val="1"/>
      <w:marLeft w:val="0"/>
      <w:marRight w:val="0"/>
      <w:marTop w:val="0"/>
      <w:marBottom w:val="0"/>
      <w:divBdr>
        <w:top w:val="none" w:sz="0" w:space="0" w:color="auto"/>
        <w:left w:val="none" w:sz="0" w:space="0" w:color="auto"/>
        <w:bottom w:val="none" w:sz="0" w:space="0" w:color="auto"/>
        <w:right w:val="none" w:sz="0" w:space="0" w:color="auto"/>
      </w:divBdr>
    </w:div>
    <w:div w:id="975598075">
      <w:bodyDiv w:val="1"/>
      <w:marLeft w:val="0"/>
      <w:marRight w:val="0"/>
      <w:marTop w:val="0"/>
      <w:marBottom w:val="0"/>
      <w:divBdr>
        <w:top w:val="none" w:sz="0" w:space="0" w:color="auto"/>
        <w:left w:val="none" w:sz="0" w:space="0" w:color="auto"/>
        <w:bottom w:val="none" w:sz="0" w:space="0" w:color="auto"/>
        <w:right w:val="none" w:sz="0" w:space="0" w:color="auto"/>
      </w:divBdr>
    </w:div>
    <w:div w:id="978147759">
      <w:bodyDiv w:val="1"/>
      <w:marLeft w:val="0"/>
      <w:marRight w:val="0"/>
      <w:marTop w:val="0"/>
      <w:marBottom w:val="0"/>
      <w:divBdr>
        <w:top w:val="none" w:sz="0" w:space="0" w:color="auto"/>
        <w:left w:val="none" w:sz="0" w:space="0" w:color="auto"/>
        <w:bottom w:val="none" w:sz="0" w:space="0" w:color="auto"/>
        <w:right w:val="none" w:sz="0" w:space="0" w:color="auto"/>
      </w:divBdr>
    </w:div>
    <w:div w:id="1031488810">
      <w:bodyDiv w:val="1"/>
      <w:marLeft w:val="0"/>
      <w:marRight w:val="0"/>
      <w:marTop w:val="0"/>
      <w:marBottom w:val="0"/>
      <w:divBdr>
        <w:top w:val="none" w:sz="0" w:space="0" w:color="auto"/>
        <w:left w:val="none" w:sz="0" w:space="0" w:color="auto"/>
        <w:bottom w:val="none" w:sz="0" w:space="0" w:color="auto"/>
        <w:right w:val="none" w:sz="0" w:space="0" w:color="auto"/>
      </w:divBdr>
    </w:div>
    <w:div w:id="1040083602">
      <w:bodyDiv w:val="1"/>
      <w:marLeft w:val="0"/>
      <w:marRight w:val="0"/>
      <w:marTop w:val="0"/>
      <w:marBottom w:val="0"/>
      <w:divBdr>
        <w:top w:val="none" w:sz="0" w:space="0" w:color="auto"/>
        <w:left w:val="none" w:sz="0" w:space="0" w:color="auto"/>
        <w:bottom w:val="none" w:sz="0" w:space="0" w:color="auto"/>
        <w:right w:val="none" w:sz="0" w:space="0" w:color="auto"/>
      </w:divBdr>
    </w:div>
    <w:div w:id="1040325072">
      <w:bodyDiv w:val="1"/>
      <w:marLeft w:val="0"/>
      <w:marRight w:val="0"/>
      <w:marTop w:val="0"/>
      <w:marBottom w:val="0"/>
      <w:divBdr>
        <w:top w:val="none" w:sz="0" w:space="0" w:color="auto"/>
        <w:left w:val="none" w:sz="0" w:space="0" w:color="auto"/>
        <w:bottom w:val="none" w:sz="0" w:space="0" w:color="auto"/>
        <w:right w:val="none" w:sz="0" w:space="0" w:color="auto"/>
      </w:divBdr>
    </w:div>
    <w:div w:id="1052388156">
      <w:bodyDiv w:val="1"/>
      <w:marLeft w:val="0"/>
      <w:marRight w:val="0"/>
      <w:marTop w:val="0"/>
      <w:marBottom w:val="0"/>
      <w:divBdr>
        <w:top w:val="none" w:sz="0" w:space="0" w:color="auto"/>
        <w:left w:val="none" w:sz="0" w:space="0" w:color="auto"/>
        <w:bottom w:val="none" w:sz="0" w:space="0" w:color="auto"/>
        <w:right w:val="none" w:sz="0" w:space="0" w:color="auto"/>
      </w:divBdr>
    </w:div>
    <w:div w:id="1057361758">
      <w:bodyDiv w:val="1"/>
      <w:marLeft w:val="0"/>
      <w:marRight w:val="0"/>
      <w:marTop w:val="0"/>
      <w:marBottom w:val="0"/>
      <w:divBdr>
        <w:top w:val="none" w:sz="0" w:space="0" w:color="auto"/>
        <w:left w:val="none" w:sz="0" w:space="0" w:color="auto"/>
        <w:bottom w:val="none" w:sz="0" w:space="0" w:color="auto"/>
        <w:right w:val="none" w:sz="0" w:space="0" w:color="auto"/>
      </w:divBdr>
    </w:div>
    <w:div w:id="1059523827">
      <w:bodyDiv w:val="1"/>
      <w:marLeft w:val="0"/>
      <w:marRight w:val="0"/>
      <w:marTop w:val="0"/>
      <w:marBottom w:val="0"/>
      <w:divBdr>
        <w:top w:val="none" w:sz="0" w:space="0" w:color="auto"/>
        <w:left w:val="none" w:sz="0" w:space="0" w:color="auto"/>
        <w:bottom w:val="none" w:sz="0" w:space="0" w:color="auto"/>
        <w:right w:val="none" w:sz="0" w:space="0" w:color="auto"/>
      </w:divBdr>
    </w:div>
    <w:div w:id="1059864048">
      <w:bodyDiv w:val="1"/>
      <w:marLeft w:val="0"/>
      <w:marRight w:val="0"/>
      <w:marTop w:val="0"/>
      <w:marBottom w:val="0"/>
      <w:divBdr>
        <w:top w:val="none" w:sz="0" w:space="0" w:color="auto"/>
        <w:left w:val="none" w:sz="0" w:space="0" w:color="auto"/>
        <w:bottom w:val="none" w:sz="0" w:space="0" w:color="auto"/>
        <w:right w:val="none" w:sz="0" w:space="0" w:color="auto"/>
      </w:divBdr>
    </w:div>
    <w:div w:id="1067610375">
      <w:bodyDiv w:val="1"/>
      <w:marLeft w:val="0"/>
      <w:marRight w:val="0"/>
      <w:marTop w:val="0"/>
      <w:marBottom w:val="0"/>
      <w:divBdr>
        <w:top w:val="none" w:sz="0" w:space="0" w:color="auto"/>
        <w:left w:val="none" w:sz="0" w:space="0" w:color="auto"/>
        <w:bottom w:val="none" w:sz="0" w:space="0" w:color="auto"/>
        <w:right w:val="none" w:sz="0" w:space="0" w:color="auto"/>
      </w:divBdr>
    </w:div>
    <w:div w:id="1075321811">
      <w:bodyDiv w:val="1"/>
      <w:marLeft w:val="0"/>
      <w:marRight w:val="0"/>
      <w:marTop w:val="0"/>
      <w:marBottom w:val="0"/>
      <w:divBdr>
        <w:top w:val="none" w:sz="0" w:space="0" w:color="auto"/>
        <w:left w:val="none" w:sz="0" w:space="0" w:color="auto"/>
        <w:bottom w:val="none" w:sz="0" w:space="0" w:color="auto"/>
        <w:right w:val="none" w:sz="0" w:space="0" w:color="auto"/>
      </w:divBdr>
    </w:div>
    <w:div w:id="1075467628">
      <w:bodyDiv w:val="1"/>
      <w:marLeft w:val="0"/>
      <w:marRight w:val="0"/>
      <w:marTop w:val="0"/>
      <w:marBottom w:val="0"/>
      <w:divBdr>
        <w:top w:val="none" w:sz="0" w:space="0" w:color="auto"/>
        <w:left w:val="none" w:sz="0" w:space="0" w:color="auto"/>
        <w:bottom w:val="none" w:sz="0" w:space="0" w:color="auto"/>
        <w:right w:val="none" w:sz="0" w:space="0" w:color="auto"/>
      </w:divBdr>
    </w:div>
    <w:div w:id="1084490457">
      <w:bodyDiv w:val="1"/>
      <w:marLeft w:val="0"/>
      <w:marRight w:val="0"/>
      <w:marTop w:val="0"/>
      <w:marBottom w:val="0"/>
      <w:divBdr>
        <w:top w:val="none" w:sz="0" w:space="0" w:color="auto"/>
        <w:left w:val="none" w:sz="0" w:space="0" w:color="auto"/>
        <w:bottom w:val="none" w:sz="0" w:space="0" w:color="auto"/>
        <w:right w:val="none" w:sz="0" w:space="0" w:color="auto"/>
      </w:divBdr>
    </w:div>
    <w:div w:id="1088501167">
      <w:bodyDiv w:val="1"/>
      <w:marLeft w:val="0"/>
      <w:marRight w:val="0"/>
      <w:marTop w:val="0"/>
      <w:marBottom w:val="0"/>
      <w:divBdr>
        <w:top w:val="none" w:sz="0" w:space="0" w:color="auto"/>
        <w:left w:val="none" w:sz="0" w:space="0" w:color="auto"/>
        <w:bottom w:val="none" w:sz="0" w:space="0" w:color="auto"/>
        <w:right w:val="none" w:sz="0" w:space="0" w:color="auto"/>
      </w:divBdr>
    </w:div>
    <w:div w:id="1107583014">
      <w:bodyDiv w:val="1"/>
      <w:marLeft w:val="0"/>
      <w:marRight w:val="0"/>
      <w:marTop w:val="0"/>
      <w:marBottom w:val="0"/>
      <w:divBdr>
        <w:top w:val="none" w:sz="0" w:space="0" w:color="auto"/>
        <w:left w:val="none" w:sz="0" w:space="0" w:color="auto"/>
        <w:bottom w:val="none" w:sz="0" w:space="0" w:color="auto"/>
        <w:right w:val="none" w:sz="0" w:space="0" w:color="auto"/>
      </w:divBdr>
    </w:div>
    <w:div w:id="1107892454">
      <w:bodyDiv w:val="1"/>
      <w:marLeft w:val="0"/>
      <w:marRight w:val="0"/>
      <w:marTop w:val="0"/>
      <w:marBottom w:val="0"/>
      <w:divBdr>
        <w:top w:val="none" w:sz="0" w:space="0" w:color="auto"/>
        <w:left w:val="none" w:sz="0" w:space="0" w:color="auto"/>
        <w:bottom w:val="none" w:sz="0" w:space="0" w:color="auto"/>
        <w:right w:val="none" w:sz="0" w:space="0" w:color="auto"/>
      </w:divBdr>
    </w:div>
    <w:div w:id="1109206468">
      <w:bodyDiv w:val="1"/>
      <w:marLeft w:val="0"/>
      <w:marRight w:val="0"/>
      <w:marTop w:val="0"/>
      <w:marBottom w:val="0"/>
      <w:divBdr>
        <w:top w:val="none" w:sz="0" w:space="0" w:color="auto"/>
        <w:left w:val="none" w:sz="0" w:space="0" w:color="auto"/>
        <w:bottom w:val="none" w:sz="0" w:space="0" w:color="auto"/>
        <w:right w:val="none" w:sz="0" w:space="0" w:color="auto"/>
      </w:divBdr>
    </w:div>
    <w:div w:id="1110319411">
      <w:bodyDiv w:val="1"/>
      <w:marLeft w:val="0"/>
      <w:marRight w:val="0"/>
      <w:marTop w:val="0"/>
      <w:marBottom w:val="0"/>
      <w:divBdr>
        <w:top w:val="none" w:sz="0" w:space="0" w:color="auto"/>
        <w:left w:val="none" w:sz="0" w:space="0" w:color="auto"/>
        <w:bottom w:val="none" w:sz="0" w:space="0" w:color="auto"/>
        <w:right w:val="none" w:sz="0" w:space="0" w:color="auto"/>
      </w:divBdr>
    </w:div>
    <w:div w:id="1124033203">
      <w:bodyDiv w:val="1"/>
      <w:marLeft w:val="0"/>
      <w:marRight w:val="0"/>
      <w:marTop w:val="0"/>
      <w:marBottom w:val="0"/>
      <w:divBdr>
        <w:top w:val="none" w:sz="0" w:space="0" w:color="auto"/>
        <w:left w:val="none" w:sz="0" w:space="0" w:color="auto"/>
        <w:bottom w:val="none" w:sz="0" w:space="0" w:color="auto"/>
        <w:right w:val="none" w:sz="0" w:space="0" w:color="auto"/>
      </w:divBdr>
    </w:div>
    <w:div w:id="1128084476">
      <w:bodyDiv w:val="1"/>
      <w:marLeft w:val="0"/>
      <w:marRight w:val="0"/>
      <w:marTop w:val="0"/>
      <w:marBottom w:val="0"/>
      <w:divBdr>
        <w:top w:val="none" w:sz="0" w:space="0" w:color="auto"/>
        <w:left w:val="none" w:sz="0" w:space="0" w:color="auto"/>
        <w:bottom w:val="none" w:sz="0" w:space="0" w:color="auto"/>
        <w:right w:val="none" w:sz="0" w:space="0" w:color="auto"/>
      </w:divBdr>
    </w:div>
    <w:div w:id="1134517303">
      <w:bodyDiv w:val="1"/>
      <w:marLeft w:val="0"/>
      <w:marRight w:val="0"/>
      <w:marTop w:val="0"/>
      <w:marBottom w:val="0"/>
      <w:divBdr>
        <w:top w:val="none" w:sz="0" w:space="0" w:color="auto"/>
        <w:left w:val="none" w:sz="0" w:space="0" w:color="auto"/>
        <w:bottom w:val="none" w:sz="0" w:space="0" w:color="auto"/>
        <w:right w:val="none" w:sz="0" w:space="0" w:color="auto"/>
      </w:divBdr>
    </w:div>
    <w:div w:id="1134831425">
      <w:bodyDiv w:val="1"/>
      <w:marLeft w:val="0"/>
      <w:marRight w:val="0"/>
      <w:marTop w:val="0"/>
      <w:marBottom w:val="0"/>
      <w:divBdr>
        <w:top w:val="none" w:sz="0" w:space="0" w:color="auto"/>
        <w:left w:val="none" w:sz="0" w:space="0" w:color="auto"/>
        <w:bottom w:val="none" w:sz="0" w:space="0" w:color="auto"/>
        <w:right w:val="none" w:sz="0" w:space="0" w:color="auto"/>
      </w:divBdr>
    </w:div>
    <w:div w:id="1142624296">
      <w:bodyDiv w:val="1"/>
      <w:marLeft w:val="0"/>
      <w:marRight w:val="0"/>
      <w:marTop w:val="0"/>
      <w:marBottom w:val="0"/>
      <w:divBdr>
        <w:top w:val="none" w:sz="0" w:space="0" w:color="auto"/>
        <w:left w:val="none" w:sz="0" w:space="0" w:color="auto"/>
        <w:bottom w:val="none" w:sz="0" w:space="0" w:color="auto"/>
        <w:right w:val="none" w:sz="0" w:space="0" w:color="auto"/>
      </w:divBdr>
    </w:div>
    <w:div w:id="1155561170">
      <w:bodyDiv w:val="1"/>
      <w:marLeft w:val="0"/>
      <w:marRight w:val="0"/>
      <w:marTop w:val="0"/>
      <w:marBottom w:val="0"/>
      <w:divBdr>
        <w:top w:val="none" w:sz="0" w:space="0" w:color="auto"/>
        <w:left w:val="none" w:sz="0" w:space="0" w:color="auto"/>
        <w:bottom w:val="none" w:sz="0" w:space="0" w:color="auto"/>
        <w:right w:val="none" w:sz="0" w:space="0" w:color="auto"/>
      </w:divBdr>
    </w:div>
    <w:div w:id="1163811931">
      <w:bodyDiv w:val="1"/>
      <w:marLeft w:val="0"/>
      <w:marRight w:val="0"/>
      <w:marTop w:val="0"/>
      <w:marBottom w:val="0"/>
      <w:divBdr>
        <w:top w:val="none" w:sz="0" w:space="0" w:color="auto"/>
        <w:left w:val="none" w:sz="0" w:space="0" w:color="auto"/>
        <w:bottom w:val="none" w:sz="0" w:space="0" w:color="auto"/>
        <w:right w:val="none" w:sz="0" w:space="0" w:color="auto"/>
      </w:divBdr>
    </w:div>
    <w:div w:id="1175534171">
      <w:bodyDiv w:val="1"/>
      <w:marLeft w:val="0"/>
      <w:marRight w:val="0"/>
      <w:marTop w:val="0"/>
      <w:marBottom w:val="0"/>
      <w:divBdr>
        <w:top w:val="none" w:sz="0" w:space="0" w:color="auto"/>
        <w:left w:val="none" w:sz="0" w:space="0" w:color="auto"/>
        <w:bottom w:val="none" w:sz="0" w:space="0" w:color="auto"/>
        <w:right w:val="none" w:sz="0" w:space="0" w:color="auto"/>
      </w:divBdr>
    </w:div>
    <w:div w:id="1175613271">
      <w:bodyDiv w:val="1"/>
      <w:marLeft w:val="0"/>
      <w:marRight w:val="0"/>
      <w:marTop w:val="0"/>
      <w:marBottom w:val="0"/>
      <w:divBdr>
        <w:top w:val="none" w:sz="0" w:space="0" w:color="auto"/>
        <w:left w:val="none" w:sz="0" w:space="0" w:color="auto"/>
        <w:bottom w:val="none" w:sz="0" w:space="0" w:color="auto"/>
        <w:right w:val="none" w:sz="0" w:space="0" w:color="auto"/>
      </w:divBdr>
    </w:div>
    <w:div w:id="1181437059">
      <w:bodyDiv w:val="1"/>
      <w:marLeft w:val="0"/>
      <w:marRight w:val="0"/>
      <w:marTop w:val="0"/>
      <w:marBottom w:val="0"/>
      <w:divBdr>
        <w:top w:val="none" w:sz="0" w:space="0" w:color="auto"/>
        <w:left w:val="none" w:sz="0" w:space="0" w:color="auto"/>
        <w:bottom w:val="none" w:sz="0" w:space="0" w:color="auto"/>
        <w:right w:val="none" w:sz="0" w:space="0" w:color="auto"/>
      </w:divBdr>
    </w:div>
    <w:div w:id="1191214295">
      <w:bodyDiv w:val="1"/>
      <w:marLeft w:val="0"/>
      <w:marRight w:val="0"/>
      <w:marTop w:val="0"/>
      <w:marBottom w:val="0"/>
      <w:divBdr>
        <w:top w:val="none" w:sz="0" w:space="0" w:color="auto"/>
        <w:left w:val="none" w:sz="0" w:space="0" w:color="auto"/>
        <w:bottom w:val="none" w:sz="0" w:space="0" w:color="auto"/>
        <w:right w:val="none" w:sz="0" w:space="0" w:color="auto"/>
      </w:divBdr>
    </w:div>
    <w:div w:id="1198667424">
      <w:bodyDiv w:val="1"/>
      <w:marLeft w:val="0"/>
      <w:marRight w:val="0"/>
      <w:marTop w:val="0"/>
      <w:marBottom w:val="0"/>
      <w:divBdr>
        <w:top w:val="none" w:sz="0" w:space="0" w:color="auto"/>
        <w:left w:val="none" w:sz="0" w:space="0" w:color="auto"/>
        <w:bottom w:val="none" w:sz="0" w:space="0" w:color="auto"/>
        <w:right w:val="none" w:sz="0" w:space="0" w:color="auto"/>
      </w:divBdr>
    </w:div>
    <w:div w:id="1199586919">
      <w:bodyDiv w:val="1"/>
      <w:marLeft w:val="0"/>
      <w:marRight w:val="0"/>
      <w:marTop w:val="0"/>
      <w:marBottom w:val="0"/>
      <w:divBdr>
        <w:top w:val="none" w:sz="0" w:space="0" w:color="auto"/>
        <w:left w:val="none" w:sz="0" w:space="0" w:color="auto"/>
        <w:bottom w:val="none" w:sz="0" w:space="0" w:color="auto"/>
        <w:right w:val="none" w:sz="0" w:space="0" w:color="auto"/>
      </w:divBdr>
    </w:div>
    <w:div w:id="1203901860">
      <w:bodyDiv w:val="1"/>
      <w:marLeft w:val="0"/>
      <w:marRight w:val="0"/>
      <w:marTop w:val="0"/>
      <w:marBottom w:val="0"/>
      <w:divBdr>
        <w:top w:val="none" w:sz="0" w:space="0" w:color="auto"/>
        <w:left w:val="none" w:sz="0" w:space="0" w:color="auto"/>
        <w:bottom w:val="none" w:sz="0" w:space="0" w:color="auto"/>
        <w:right w:val="none" w:sz="0" w:space="0" w:color="auto"/>
      </w:divBdr>
    </w:div>
    <w:div w:id="1204899941">
      <w:bodyDiv w:val="1"/>
      <w:marLeft w:val="0"/>
      <w:marRight w:val="0"/>
      <w:marTop w:val="0"/>
      <w:marBottom w:val="0"/>
      <w:divBdr>
        <w:top w:val="none" w:sz="0" w:space="0" w:color="auto"/>
        <w:left w:val="none" w:sz="0" w:space="0" w:color="auto"/>
        <w:bottom w:val="none" w:sz="0" w:space="0" w:color="auto"/>
        <w:right w:val="none" w:sz="0" w:space="0" w:color="auto"/>
      </w:divBdr>
    </w:div>
    <w:div w:id="1212811596">
      <w:bodyDiv w:val="1"/>
      <w:marLeft w:val="0"/>
      <w:marRight w:val="0"/>
      <w:marTop w:val="0"/>
      <w:marBottom w:val="0"/>
      <w:divBdr>
        <w:top w:val="none" w:sz="0" w:space="0" w:color="auto"/>
        <w:left w:val="none" w:sz="0" w:space="0" w:color="auto"/>
        <w:bottom w:val="none" w:sz="0" w:space="0" w:color="auto"/>
        <w:right w:val="none" w:sz="0" w:space="0" w:color="auto"/>
      </w:divBdr>
    </w:div>
    <w:div w:id="1218542346">
      <w:bodyDiv w:val="1"/>
      <w:marLeft w:val="0"/>
      <w:marRight w:val="0"/>
      <w:marTop w:val="0"/>
      <w:marBottom w:val="0"/>
      <w:divBdr>
        <w:top w:val="none" w:sz="0" w:space="0" w:color="auto"/>
        <w:left w:val="none" w:sz="0" w:space="0" w:color="auto"/>
        <w:bottom w:val="none" w:sz="0" w:space="0" w:color="auto"/>
        <w:right w:val="none" w:sz="0" w:space="0" w:color="auto"/>
      </w:divBdr>
    </w:div>
    <w:div w:id="1219711191">
      <w:bodyDiv w:val="1"/>
      <w:marLeft w:val="0"/>
      <w:marRight w:val="0"/>
      <w:marTop w:val="0"/>
      <w:marBottom w:val="0"/>
      <w:divBdr>
        <w:top w:val="none" w:sz="0" w:space="0" w:color="auto"/>
        <w:left w:val="none" w:sz="0" w:space="0" w:color="auto"/>
        <w:bottom w:val="none" w:sz="0" w:space="0" w:color="auto"/>
        <w:right w:val="none" w:sz="0" w:space="0" w:color="auto"/>
      </w:divBdr>
    </w:div>
    <w:div w:id="1230770583">
      <w:bodyDiv w:val="1"/>
      <w:marLeft w:val="0"/>
      <w:marRight w:val="0"/>
      <w:marTop w:val="0"/>
      <w:marBottom w:val="0"/>
      <w:divBdr>
        <w:top w:val="none" w:sz="0" w:space="0" w:color="auto"/>
        <w:left w:val="none" w:sz="0" w:space="0" w:color="auto"/>
        <w:bottom w:val="none" w:sz="0" w:space="0" w:color="auto"/>
        <w:right w:val="none" w:sz="0" w:space="0" w:color="auto"/>
      </w:divBdr>
    </w:div>
    <w:div w:id="1234389902">
      <w:bodyDiv w:val="1"/>
      <w:marLeft w:val="0"/>
      <w:marRight w:val="0"/>
      <w:marTop w:val="0"/>
      <w:marBottom w:val="0"/>
      <w:divBdr>
        <w:top w:val="none" w:sz="0" w:space="0" w:color="auto"/>
        <w:left w:val="none" w:sz="0" w:space="0" w:color="auto"/>
        <w:bottom w:val="none" w:sz="0" w:space="0" w:color="auto"/>
        <w:right w:val="none" w:sz="0" w:space="0" w:color="auto"/>
      </w:divBdr>
    </w:div>
    <w:div w:id="1236814202">
      <w:bodyDiv w:val="1"/>
      <w:marLeft w:val="0"/>
      <w:marRight w:val="0"/>
      <w:marTop w:val="0"/>
      <w:marBottom w:val="0"/>
      <w:divBdr>
        <w:top w:val="none" w:sz="0" w:space="0" w:color="auto"/>
        <w:left w:val="none" w:sz="0" w:space="0" w:color="auto"/>
        <w:bottom w:val="none" w:sz="0" w:space="0" w:color="auto"/>
        <w:right w:val="none" w:sz="0" w:space="0" w:color="auto"/>
      </w:divBdr>
    </w:div>
    <w:div w:id="1249074385">
      <w:bodyDiv w:val="1"/>
      <w:marLeft w:val="0"/>
      <w:marRight w:val="0"/>
      <w:marTop w:val="0"/>
      <w:marBottom w:val="0"/>
      <w:divBdr>
        <w:top w:val="none" w:sz="0" w:space="0" w:color="auto"/>
        <w:left w:val="none" w:sz="0" w:space="0" w:color="auto"/>
        <w:bottom w:val="none" w:sz="0" w:space="0" w:color="auto"/>
        <w:right w:val="none" w:sz="0" w:space="0" w:color="auto"/>
      </w:divBdr>
    </w:div>
    <w:div w:id="1258639711">
      <w:bodyDiv w:val="1"/>
      <w:marLeft w:val="0"/>
      <w:marRight w:val="0"/>
      <w:marTop w:val="0"/>
      <w:marBottom w:val="0"/>
      <w:divBdr>
        <w:top w:val="none" w:sz="0" w:space="0" w:color="auto"/>
        <w:left w:val="none" w:sz="0" w:space="0" w:color="auto"/>
        <w:bottom w:val="none" w:sz="0" w:space="0" w:color="auto"/>
        <w:right w:val="none" w:sz="0" w:space="0" w:color="auto"/>
      </w:divBdr>
    </w:div>
    <w:div w:id="1261598442">
      <w:bodyDiv w:val="1"/>
      <w:marLeft w:val="0"/>
      <w:marRight w:val="0"/>
      <w:marTop w:val="0"/>
      <w:marBottom w:val="0"/>
      <w:divBdr>
        <w:top w:val="none" w:sz="0" w:space="0" w:color="auto"/>
        <w:left w:val="none" w:sz="0" w:space="0" w:color="auto"/>
        <w:bottom w:val="none" w:sz="0" w:space="0" w:color="auto"/>
        <w:right w:val="none" w:sz="0" w:space="0" w:color="auto"/>
      </w:divBdr>
    </w:div>
    <w:div w:id="1272395724">
      <w:bodyDiv w:val="1"/>
      <w:marLeft w:val="0"/>
      <w:marRight w:val="0"/>
      <w:marTop w:val="0"/>
      <w:marBottom w:val="0"/>
      <w:divBdr>
        <w:top w:val="none" w:sz="0" w:space="0" w:color="auto"/>
        <w:left w:val="none" w:sz="0" w:space="0" w:color="auto"/>
        <w:bottom w:val="none" w:sz="0" w:space="0" w:color="auto"/>
        <w:right w:val="none" w:sz="0" w:space="0" w:color="auto"/>
      </w:divBdr>
    </w:div>
    <w:div w:id="1274509337">
      <w:bodyDiv w:val="1"/>
      <w:marLeft w:val="0"/>
      <w:marRight w:val="0"/>
      <w:marTop w:val="0"/>
      <w:marBottom w:val="0"/>
      <w:divBdr>
        <w:top w:val="none" w:sz="0" w:space="0" w:color="auto"/>
        <w:left w:val="none" w:sz="0" w:space="0" w:color="auto"/>
        <w:bottom w:val="none" w:sz="0" w:space="0" w:color="auto"/>
        <w:right w:val="none" w:sz="0" w:space="0" w:color="auto"/>
      </w:divBdr>
    </w:div>
    <w:div w:id="1277248515">
      <w:bodyDiv w:val="1"/>
      <w:marLeft w:val="0"/>
      <w:marRight w:val="0"/>
      <w:marTop w:val="0"/>
      <w:marBottom w:val="0"/>
      <w:divBdr>
        <w:top w:val="none" w:sz="0" w:space="0" w:color="auto"/>
        <w:left w:val="none" w:sz="0" w:space="0" w:color="auto"/>
        <w:bottom w:val="none" w:sz="0" w:space="0" w:color="auto"/>
        <w:right w:val="none" w:sz="0" w:space="0" w:color="auto"/>
      </w:divBdr>
    </w:div>
    <w:div w:id="1298532706">
      <w:bodyDiv w:val="1"/>
      <w:marLeft w:val="0"/>
      <w:marRight w:val="0"/>
      <w:marTop w:val="0"/>
      <w:marBottom w:val="0"/>
      <w:divBdr>
        <w:top w:val="none" w:sz="0" w:space="0" w:color="auto"/>
        <w:left w:val="none" w:sz="0" w:space="0" w:color="auto"/>
        <w:bottom w:val="none" w:sz="0" w:space="0" w:color="auto"/>
        <w:right w:val="none" w:sz="0" w:space="0" w:color="auto"/>
      </w:divBdr>
    </w:div>
    <w:div w:id="1299145927">
      <w:bodyDiv w:val="1"/>
      <w:marLeft w:val="0"/>
      <w:marRight w:val="0"/>
      <w:marTop w:val="0"/>
      <w:marBottom w:val="0"/>
      <w:divBdr>
        <w:top w:val="none" w:sz="0" w:space="0" w:color="auto"/>
        <w:left w:val="none" w:sz="0" w:space="0" w:color="auto"/>
        <w:bottom w:val="none" w:sz="0" w:space="0" w:color="auto"/>
        <w:right w:val="none" w:sz="0" w:space="0" w:color="auto"/>
      </w:divBdr>
    </w:div>
    <w:div w:id="1308440596">
      <w:bodyDiv w:val="1"/>
      <w:marLeft w:val="0"/>
      <w:marRight w:val="0"/>
      <w:marTop w:val="0"/>
      <w:marBottom w:val="0"/>
      <w:divBdr>
        <w:top w:val="none" w:sz="0" w:space="0" w:color="auto"/>
        <w:left w:val="none" w:sz="0" w:space="0" w:color="auto"/>
        <w:bottom w:val="none" w:sz="0" w:space="0" w:color="auto"/>
        <w:right w:val="none" w:sz="0" w:space="0" w:color="auto"/>
      </w:divBdr>
    </w:div>
    <w:div w:id="1312442343">
      <w:bodyDiv w:val="1"/>
      <w:marLeft w:val="0"/>
      <w:marRight w:val="0"/>
      <w:marTop w:val="0"/>
      <w:marBottom w:val="0"/>
      <w:divBdr>
        <w:top w:val="none" w:sz="0" w:space="0" w:color="auto"/>
        <w:left w:val="none" w:sz="0" w:space="0" w:color="auto"/>
        <w:bottom w:val="none" w:sz="0" w:space="0" w:color="auto"/>
        <w:right w:val="none" w:sz="0" w:space="0" w:color="auto"/>
      </w:divBdr>
    </w:div>
    <w:div w:id="1313952089">
      <w:bodyDiv w:val="1"/>
      <w:marLeft w:val="0"/>
      <w:marRight w:val="0"/>
      <w:marTop w:val="0"/>
      <w:marBottom w:val="0"/>
      <w:divBdr>
        <w:top w:val="none" w:sz="0" w:space="0" w:color="auto"/>
        <w:left w:val="none" w:sz="0" w:space="0" w:color="auto"/>
        <w:bottom w:val="none" w:sz="0" w:space="0" w:color="auto"/>
        <w:right w:val="none" w:sz="0" w:space="0" w:color="auto"/>
      </w:divBdr>
    </w:div>
    <w:div w:id="1314260019">
      <w:bodyDiv w:val="1"/>
      <w:marLeft w:val="0"/>
      <w:marRight w:val="0"/>
      <w:marTop w:val="0"/>
      <w:marBottom w:val="0"/>
      <w:divBdr>
        <w:top w:val="none" w:sz="0" w:space="0" w:color="auto"/>
        <w:left w:val="none" w:sz="0" w:space="0" w:color="auto"/>
        <w:bottom w:val="none" w:sz="0" w:space="0" w:color="auto"/>
        <w:right w:val="none" w:sz="0" w:space="0" w:color="auto"/>
      </w:divBdr>
    </w:div>
    <w:div w:id="1317103595">
      <w:bodyDiv w:val="1"/>
      <w:marLeft w:val="0"/>
      <w:marRight w:val="0"/>
      <w:marTop w:val="0"/>
      <w:marBottom w:val="0"/>
      <w:divBdr>
        <w:top w:val="none" w:sz="0" w:space="0" w:color="auto"/>
        <w:left w:val="none" w:sz="0" w:space="0" w:color="auto"/>
        <w:bottom w:val="none" w:sz="0" w:space="0" w:color="auto"/>
        <w:right w:val="none" w:sz="0" w:space="0" w:color="auto"/>
      </w:divBdr>
    </w:div>
    <w:div w:id="1317682570">
      <w:bodyDiv w:val="1"/>
      <w:marLeft w:val="0"/>
      <w:marRight w:val="0"/>
      <w:marTop w:val="0"/>
      <w:marBottom w:val="0"/>
      <w:divBdr>
        <w:top w:val="none" w:sz="0" w:space="0" w:color="auto"/>
        <w:left w:val="none" w:sz="0" w:space="0" w:color="auto"/>
        <w:bottom w:val="none" w:sz="0" w:space="0" w:color="auto"/>
        <w:right w:val="none" w:sz="0" w:space="0" w:color="auto"/>
      </w:divBdr>
    </w:div>
    <w:div w:id="1323122073">
      <w:bodyDiv w:val="1"/>
      <w:marLeft w:val="0"/>
      <w:marRight w:val="0"/>
      <w:marTop w:val="0"/>
      <w:marBottom w:val="0"/>
      <w:divBdr>
        <w:top w:val="none" w:sz="0" w:space="0" w:color="auto"/>
        <w:left w:val="none" w:sz="0" w:space="0" w:color="auto"/>
        <w:bottom w:val="none" w:sz="0" w:space="0" w:color="auto"/>
        <w:right w:val="none" w:sz="0" w:space="0" w:color="auto"/>
      </w:divBdr>
    </w:div>
    <w:div w:id="1336496678">
      <w:bodyDiv w:val="1"/>
      <w:marLeft w:val="0"/>
      <w:marRight w:val="0"/>
      <w:marTop w:val="0"/>
      <w:marBottom w:val="0"/>
      <w:divBdr>
        <w:top w:val="none" w:sz="0" w:space="0" w:color="auto"/>
        <w:left w:val="none" w:sz="0" w:space="0" w:color="auto"/>
        <w:bottom w:val="none" w:sz="0" w:space="0" w:color="auto"/>
        <w:right w:val="none" w:sz="0" w:space="0" w:color="auto"/>
      </w:divBdr>
    </w:div>
    <w:div w:id="1337343031">
      <w:bodyDiv w:val="1"/>
      <w:marLeft w:val="0"/>
      <w:marRight w:val="0"/>
      <w:marTop w:val="0"/>
      <w:marBottom w:val="0"/>
      <w:divBdr>
        <w:top w:val="none" w:sz="0" w:space="0" w:color="auto"/>
        <w:left w:val="none" w:sz="0" w:space="0" w:color="auto"/>
        <w:bottom w:val="none" w:sz="0" w:space="0" w:color="auto"/>
        <w:right w:val="none" w:sz="0" w:space="0" w:color="auto"/>
      </w:divBdr>
    </w:div>
    <w:div w:id="1342660543">
      <w:bodyDiv w:val="1"/>
      <w:marLeft w:val="0"/>
      <w:marRight w:val="0"/>
      <w:marTop w:val="0"/>
      <w:marBottom w:val="0"/>
      <w:divBdr>
        <w:top w:val="none" w:sz="0" w:space="0" w:color="auto"/>
        <w:left w:val="none" w:sz="0" w:space="0" w:color="auto"/>
        <w:bottom w:val="none" w:sz="0" w:space="0" w:color="auto"/>
        <w:right w:val="none" w:sz="0" w:space="0" w:color="auto"/>
      </w:divBdr>
    </w:div>
    <w:div w:id="1344236266">
      <w:bodyDiv w:val="1"/>
      <w:marLeft w:val="0"/>
      <w:marRight w:val="0"/>
      <w:marTop w:val="0"/>
      <w:marBottom w:val="0"/>
      <w:divBdr>
        <w:top w:val="none" w:sz="0" w:space="0" w:color="auto"/>
        <w:left w:val="none" w:sz="0" w:space="0" w:color="auto"/>
        <w:bottom w:val="none" w:sz="0" w:space="0" w:color="auto"/>
        <w:right w:val="none" w:sz="0" w:space="0" w:color="auto"/>
      </w:divBdr>
    </w:div>
    <w:div w:id="1344359004">
      <w:bodyDiv w:val="1"/>
      <w:marLeft w:val="0"/>
      <w:marRight w:val="0"/>
      <w:marTop w:val="0"/>
      <w:marBottom w:val="0"/>
      <w:divBdr>
        <w:top w:val="none" w:sz="0" w:space="0" w:color="auto"/>
        <w:left w:val="none" w:sz="0" w:space="0" w:color="auto"/>
        <w:bottom w:val="none" w:sz="0" w:space="0" w:color="auto"/>
        <w:right w:val="none" w:sz="0" w:space="0" w:color="auto"/>
      </w:divBdr>
    </w:div>
    <w:div w:id="1349329007">
      <w:bodyDiv w:val="1"/>
      <w:marLeft w:val="0"/>
      <w:marRight w:val="0"/>
      <w:marTop w:val="0"/>
      <w:marBottom w:val="0"/>
      <w:divBdr>
        <w:top w:val="none" w:sz="0" w:space="0" w:color="auto"/>
        <w:left w:val="none" w:sz="0" w:space="0" w:color="auto"/>
        <w:bottom w:val="none" w:sz="0" w:space="0" w:color="auto"/>
        <w:right w:val="none" w:sz="0" w:space="0" w:color="auto"/>
      </w:divBdr>
    </w:div>
    <w:div w:id="1351639524">
      <w:bodyDiv w:val="1"/>
      <w:marLeft w:val="0"/>
      <w:marRight w:val="0"/>
      <w:marTop w:val="0"/>
      <w:marBottom w:val="0"/>
      <w:divBdr>
        <w:top w:val="none" w:sz="0" w:space="0" w:color="auto"/>
        <w:left w:val="none" w:sz="0" w:space="0" w:color="auto"/>
        <w:bottom w:val="none" w:sz="0" w:space="0" w:color="auto"/>
        <w:right w:val="none" w:sz="0" w:space="0" w:color="auto"/>
      </w:divBdr>
    </w:div>
    <w:div w:id="1376202507">
      <w:bodyDiv w:val="1"/>
      <w:marLeft w:val="0"/>
      <w:marRight w:val="0"/>
      <w:marTop w:val="0"/>
      <w:marBottom w:val="0"/>
      <w:divBdr>
        <w:top w:val="none" w:sz="0" w:space="0" w:color="auto"/>
        <w:left w:val="none" w:sz="0" w:space="0" w:color="auto"/>
        <w:bottom w:val="none" w:sz="0" w:space="0" w:color="auto"/>
        <w:right w:val="none" w:sz="0" w:space="0" w:color="auto"/>
      </w:divBdr>
    </w:div>
    <w:div w:id="1377855903">
      <w:bodyDiv w:val="1"/>
      <w:marLeft w:val="0"/>
      <w:marRight w:val="0"/>
      <w:marTop w:val="0"/>
      <w:marBottom w:val="0"/>
      <w:divBdr>
        <w:top w:val="none" w:sz="0" w:space="0" w:color="auto"/>
        <w:left w:val="none" w:sz="0" w:space="0" w:color="auto"/>
        <w:bottom w:val="none" w:sz="0" w:space="0" w:color="auto"/>
        <w:right w:val="none" w:sz="0" w:space="0" w:color="auto"/>
      </w:divBdr>
    </w:div>
    <w:div w:id="1382559010">
      <w:bodyDiv w:val="1"/>
      <w:marLeft w:val="0"/>
      <w:marRight w:val="0"/>
      <w:marTop w:val="0"/>
      <w:marBottom w:val="0"/>
      <w:divBdr>
        <w:top w:val="none" w:sz="0" w:space="0" w:color="auto"/>
        <w:left w:val="none" w:sz="0" w:space="0" w:color="auto"/>
        <w:bottom w:val="none" w:sz="0" w:space="0" w:color="auto"/>
        <w:right w:val="none" w:sz="0" w:space="0" w:color="auto"/>
      </w:divBdr>
    </w:div>
    <w:div w:id="1386445998">
      <w:bodyDiv w:val="1"/>
      <w:marLeft w:val="0"/>
      <w:marRight w:val="0"/>
      <w:marTop w:val="0"/>
      <w:marBottom w:val="0"/>
      <w:divBdr>
        <w:top w:val="none" w:sz="0" w:space="0" w:color="auto"/>
        <w:left w:val="none" w:sz="0" w:space="0" w:color="auto"/>
        <w:bottom w:val="none" w:sz="0" w:space="0" w:color="auto"/>
        <w:right w:val="none" w:sz="0" w:space="0" w:color="auto"/>
      </w:divBdr>
    </w:div>
    <w:div w:id="1389067140">
      <w:bodyDiv w:val="1"/>
      <w:marLeft w:val="0"/>
      <w:marRight w:val="0"/>
      <w:marTop w:val="0"/>
      <w:marBottom w:val="0"/>
      <w:divBdr>
        <w:top w:val="none" w:sz="0" w:space="0" w:color="auto"/>
        <w:left w:val="none" w:sz="0" w:space="0" w:color="auto"/>
        <w:bottom w:val="none" w:sz="0" w:space="0" w:color="auto"/>
        <w:right w:val="none" w:sz="0" w:space="0" w:color="auto"/>
      </w:divBdr>
    </w:div>
    <w:div w:id="1395197184">
      <w:bodyDiv w:val="1"/>
      <w:marLeft w:val="0"/>
      <w:marRight w:val="0"/>
      <w:marTop w:val="0"/>
      <w:marBottom w:val="0"/>
      <w:divBdr>
        <w:top w:val="none" w:sz="0" w:space="0" w:color="auto"/>
        <w:left w:val="none" w:sz="0" w:space="0" w:color="auto"/>
        <w:bottom w:val="none" w:sz="0" w:space="0" w:color="auto"/>
        <w:right w:val="none" w:sz="0" w:space="0" w:color="auto"/>
      </w:divBdr>
    </w:div>
    <w:div w:id="1400247475">
      <w:bodyDiv w:val="1"/>
      <w:marLeft w:val="0"/>
      <w:marRight w:val="0"/>
      <w:marTop w:val="0"/>
      <w:marBottom w:val="0"/>
      <w:divBdr>
        <w:top w:val="none" w:sz="0" w:space="0" w:color="auto"/>
        <w:left w:val="none" w:sz="0" w:space="0" w:color="auto"/>
        <w:bottom w:val="none" w:sz="0" w:space="0" w:color="auto"/>
        <w:right w:val="none" w:sz="0" w:space="0" w:color="auto"/>
      </w:divBdr>
    </w:div>
    <w:div w:id="1400713639">
      <w:bodyDiv w:val="1"/>
      <w:marLeft w:val="0"/>
      <w:marRight w:val="0"/>
      <w:marTop w:val="0"/>
      <w:marBottom w:val="0"/>
      <w:divBdr>
        <w:top w:val="none" w:sz="0" w:space="0" w:color="auto"/>
        <w:left w:val="none" w:sz="0" w:space="0" w:color="auto"/>
        <w:bottom w:val="none" w:sz="0" w:space="0" w:color="auto"/>
        <w:right w:val="none" w:sz="0" w:space="0" w:color="auto"/>
      </w:divBdr>
    </w:div>
    <w:div w:id="1405180185">
      <w:bodyDiv w:val="1"/>
      <w:marLeft w:val="0"/>
      <w:marRight w:val="0"/>
      <w:marTop w:val="0"/>
      <w:marBottom w:val="0"/>
      <w:divBdr>
        <w:top w:val="none" w:sz="0" w:space="0" w:color="auto"/>
        <w:left w:val="none" w:sz="0" w:space="0" w:color="auto"/>
        <w:bottom w:val="none" w:sz="0" w:space="0" w:color="auto"/>
        <w:right w:val="none" w:sz="0" w:space="0" w:color="auto"/>
      </w:divBdr>
    </w:div>
    <w:div w:id="1410929656">
      <w:bodyDiv w:val="1"/>
      <w:marLeft w:val="0"/>
      <w:marRight w:val="0"/>
      <w:marTop w:val="0"/>
      <w:marBottom w:val="0"/>
      <w:divBdr>
        <w:top w:val="none" w:sz="0" w:space="0" w:color="auto"/>
        <w:left w:val="none" w:sz="0" w:space="0" w:color="auto"/>
        <w:bottom w:val="none" w:sz="0" w:space="0" w:color="auto"/>
        <w:right w:val="none" w:sz="0" w:space="0" w:color="auto"/>
      </w:divBdr>
    </w:div>
    <w:div w:id="1423334786">
      <w:bodyDiv w:val="1"/>
      <w:marLeft w:val="0"/>
      <w:marRight w:val="0"/>
      <w:marTop w:val="0"/>
      <w:marBottom w:val="0"/>
      <w:divBdr>
        <w:top w:val="none" w:sz="0" w:space="0" w:color="auto"/>
        <w:left w:val="none" w:sz="0" w:space="0" w:color="auto"/>
        <w:bottom w:val="none" w:sz="0" w:space="0" w:color="auto"/>
        <w:right w:val="none" w:sz="0" w:space="0" w:color="auto"/>
      </w:divBdr>
    </w:div>
    <w:div w:id="1430008314">
      <w:bodyDiv w:val="1"/>
      <w:marLeft w:val="0"/>
      <w:marRight w:val="0"/>
      <w:marTop w:val="0"/>
      <w:marBottom w:val="0"/>
      <w:divBdr>
        <w:top w:val="none" w:sz="0" w:space="0" w:color="auto"/>
        <w:left w:val="none" w:sz="0" w:space="0" w:color="auto"/>
        <w:bottom w:val="none" w:sz="0" w:space="0" w:color="auto"/>
        <w:right w:val="none" w:sz="0" w:space="0" w:color="auto"/>
      </w:divBdr>
    </w:div>
    <w:div w:id="1436946024">
      <w:bodyDiv w:val="1"/>
      <w:marLeft w:val="0"/>
      <w:marRight w:val="0"/>
      <w:marTop w:val="0"/>
      <w:marBottom w:val="0"/>
      <w:divBdr>
        <w:top w:val="none" w:sz="0" w:space="0" w:color="auto"/>
        <w:left w:val="none" w:sz="0" w:space="0" w:color="auto"/>
        <w:bottom w:val="none" w:sz="0" w:space="0" w:color="auto"/>
        <w:right w:val="none" w:sz="0" w:space="0" w:color="auto"/>
      </w:divBdr>
    </w:div>
    <w:div w:id="1450589111">
      <w:bodyDiv w:val="1"/>
      <w:marLeft w:val="0"/>
      <w:marRight w:val="0"/>
      <w:marTop w:val="0"/>
      <w:marBottom w:val="0"/>
      <w:divBdr>
        <w:top w:val="none" w:sz="0" w:space="0" w:color="auto"/>
        <w:left w:val="none" w:sz="0" w:space="0" w:color="auto"/>
        <w:bottom w:val="none" w:sz="0" w:space="0" w:color="auto"/>
        <w:right w:val="none" w:sz="0" w:space="0" w:color="auto"/>
      </w:divBdr>
    </w:div>
    <w:div w:id="1459489004">
      <w:bodyDiv w:val="1"/>
      <w:marLeft w:val="0"/>
      <w:marRight w:val="0"/>
      <w:marTop w:val="0"/>
      <w:marBottom w:val="0"/>
      <w:divBdr>
        <w:top w:val="none" w:sz="0" w:space="0" w:color="auto"/>
        <w:left w:val="none" w:sz="0" w:space="0" w:color="auto"/>
        <w:bottom w:val="none" w:sz="0" w:space="0" w:color="auto"/>
        <w:right w:val="none" w:sz="0" w:space="0" w:color="auto"/>
      </w:divBdr>
    </w:div>
    <w:div w:id="1463500264">
      <w:bodyDiv w:val="1"/>
      <w:marLeft w:val="0"/>
      <w:marRight w:val="0"/>
      <w:marTop w:val="0"/>
      <w:marBottom w:val="0"/>
      <w:divBdr>
        <w:top w:val="none" w:sz="0" w:space="0" w:color="auto"/>
        <w:left w:val="none" w:sz="0" w:space="0" w:color="auto"/>
        <w:bottom w:val="none" w:sz="0" w:space="0" w:color="auto"/>
        <w:right w:val="none" w:sz="0" w:space="0" w:color="auto"/>
      </w:divBdr>
    </w:div>
    <w:div w:id="1465197613">
      <w:bodyDiv w:val="1"/>
      <w:marLeft w:val="0"/>
      <w:marRight w:val="0"/>
      <w:marTop w:val="0"/>
      <w:marBottom w:val="0"/>
      <w:divBdr>
        <w:top w:val="none" w:sz="0" w:space="0" w:color="auto"/>
        <w:left w:val="none" w:sz="0" w:space="0" w:color="auto"/>
        <w:bottom w:val="none" w:sz="0" w:space="0" w:color="auto"/>
        <w:right w:val="none" w:sz="0" w:space="0" w:color="auto"/>
      </w:divBdr>
    </w:div>
    <w:div w:id="1478570511">
      <w:bodyDiv w:val="1"/>
      <w:marLeft w:val="0"/>
      <w:marRight w:val="0"/>
      <w:marTop w:val="0"/>
      <w:marBottom w:val="0"/>
      <w:divBdr>
        <w:top w:val="none" w:sz="0" w:space="0" w:color="auto"/>
        <w:left w:val="none" w:sz="0" w:space="0" w:color="auto"/>
        <w:bottom w:val="none" w:sz="0" w:space="0" w:color="auto"/>
        <w:right w:val="none" w:sz="0" w:space="0" w:color="auto"/>
      </w:divBdr>
    </w:div>
    <w:div w:id="1482425832">
      <w:bodyDiv w:val="1"/>
      <w:marLeft w:val="0"/>
      <w:marRight w:val="0"/>
      <w:marTop w:val="0"/>
      <w:marBottom w:val="0"/>
      <w:divBdr>
        <w:top w:val="none" w:sz="0" w:space="0" w:color="auto"/>
        <w:left w:val="none" w:sz="0" w:space="0" w:color="auto"/>
        <w:bottom w:val="none" w:sz="0" w:space="0" w:color="auto"/>
        <w:right w:val="none" w:sz="0" w:space="0" w:color="auto"/>
      </w:divBdr>
    </w:div>
    <w:div w:id="1493254909">
      <w:bodyDiv w:val="1"/>
      <w:marLeft w:val="0"/>
      <w:marRight w:val="0"/>
      <w:marTop w:val="0"/>
      <w:marBottom w:val="0"/>
      <w:divBdr>
        <w:top w:val="none" w:sz="0" w:space="0" w:color="auto"/>
        <w:left w:val="none" w:sz="0" w:space="0" w:color="auto"/>
        <w:bottom w:val="none" w:sz="0" w:space="0" w:color="auto"/>
        <w:right w:val="none" w:sz="0" w:space="0" w:color="auto"/>
      </w:divBdr>
    </w:div>
    <w:div w:id="1501626371">
      <w:bodyDiv w:val="1"/>
      <w:marLeft w:val="0"/>
      <w:marRight w:val="0"/>
      <w:marTop w:val="0"/>
      <w:marBottom w:val="0"/>
      <w:divBdr>
        <w:top w:val="none" w:sz="0" w:space="0" w:color="auto"/>
        <w:left w:val="none" w:sz="0" w:space="0" w:color="auto"/>
        <w:bottom w:val="none" w:sz="0" w:space="0" w:color="auto"/>
        <w:right w:val="none" w:sz="0" w:space="0" w:color="auto"/>
      </w:divBdr>
    </w:div>
    <w:div w:id="1503203008">
      <w:bodyDiv w:val="1"/>
      <w:marLeft w:val="0"/>
      <w:marRight w:val="0"/>
      <w:marTop w:val="0"/>
      <w:marBottom w:val="0"/>
      <w:divBdr>
        <w:top w:val="none" w:sz="0" w:space="0" w:color="auto"/>
        <w:left w:val="none" w:sz="0" w:space="0" w:color="auto"/>
        <w:bottom w:val="none" w:sz="0" w:space="0" w:color="auto"/>
        <w:right w:val="none" w:sz="0" w:space="0" w:color="auto"/>
      </w:divBdr>
    </w:div>
    <w:div w:id="1509323821">
      <w:bodyDiv w:val="1"/>
      <w:marLeft w:val="0"/>
      <w:marRight w:val="0"/>
      <w:marTop w:val="0"/>
      <w:marBottom w:val="0"/>
      <w:divBdr>
        <w:top w:val="none" w:sz="0" w:space="0" w:color="auto"/>
        <w:left w:val="none" w:sz="0" w:space="0" w:color="auto"/>
        <w:bottom w:val="none" w:sz="0" w:space="0" w:color="auto"/>
        <w:right w:val="none" w:sz="0" w:space="0" w:color="auto"/>
      </w:divBdr>
    </w:div>
    <w:div w:id="1509901248">
      <w:bodyDiv w:val="1"/>
      <w:marLeft w:val="0"/>
      <w:marRight w:val="0"/>
      <w:marTop w:val="0"/>
      <w:marBottom w:val="0"/>
      <w:divBdr>
        <w:top w:val="none" w:sz="0" w:space="0" w:color="auto"/>
        <w:left w:val="none" w:sz="0" w:space="0" w:color="auto"/>
        <w:bottom w:val="none" w:sz="0" w:space="0" w:color="auto"/>
        <w:right w:val="none" w:sz="0" w:space="0" w:color="auto"/>
      </w:divBdr>
    </w:div>
    <w:div w:id="1522353463">
      <w:bodyDiv w:val="1"/>
      <w:marLeft w:val="0"/>
      <w:marRight w:val="0"/>
      <w:marTop w:val="0"/>
      <w:marBottom w:val="0"/>
      <w:divBdr>
        <w:top w:val="none" w:sz="0" w:space="0" w:color="auto"/>
        <w:left w:val="none" w:sz="0" w:space="0" w:color="auto"/>
        <w:bottom w:val="none" w:sz="0" w:space="0" w:color="auto"/>
        <w:right w:val="none" w:sz="0" w:space="0" w:color="auto"/>
      </w:divBdr>
    </w:div>
    <w:div w:id="1522816936">
      <w:bodyDiv w:val="1"/>
      <w:marLeft w:val="0"/>
      <w:marRight w:val="0"/>
      <w:marTop w:val="0"/>
      <w:marBottom w:val="0"/>
      <w:divBdr>
        <w:top w:val="none" w:sz="0" w:space="0" w:color="auto"/>
        <w:left w:val="none" w:sz="0" w:space="0" w:color="auto"/>
        <w:bottom w:val="none" w:sz="0" w:space="0" w:color="auto"/>
        <w:right w:val="none" w:sz="0" w:space="0" w:color="auto"/>
      </w:divBdr>
    </w:div>
    <w:div w:id="1523782562">
      <w:bodyDiv w:val="1"/>
      <w:marLeft w:val="0"/>
      <w:marRight w:val="0"/>
      <w:marTop w:val="0"/>
      <w:marBottom w:val="0"/>
      <w:divBdr>
        <w:top w:val="none" w:sz="0" w:space="0" w:color="auto"/>
        <w:left w:val="none" w:sz="0" w:space="0" w:color="auto"/>
        <w:bottom w:val="none" w:sz="0" w:space="0" w:color="auto"/>
        <w:right w:val="none" w:sz="0" w:space="0" w:color="auto"/>
      </w:divBdr>
    </w:div>
    <w:div w:id="1528787969">
      <w:bodyDiv w:val="1"/>
      <w:marLeft w:val="0"/>
      <w:marRight w:val="0"/>
      <w:marTop w:val="0"/>
      <w:marBottom w:val="0"/>
      <w:divBdr>
        <w:top w:val="none" w:sz="0" w:space="0" w:color="auto"/>
        <w:left w:val="none" w:sz="0" w:space="0" w:color="auto"/>
        <w:bottom w:val="none" w:sz="0" w:space="0" w:color="auto"/>
        <w:right w:val="none" w:sz="0" w:space="0" w:color="auto"/>
      </w:divBdr>
    </w:div>
    <w:div w:id="1531914612">
      <w:bodyDiv w:val="1"/>
      <w:marLeft w:val="0"/>
      <w:marRight w:val="0"/>
      <w:marTop w:val="0"/>
      <w:marBottom w:val="0"/>
      <w:divBdr>
        <w:top w:val="none" w:sz="0" w:space="0" w:color="auto"/>
        <w:left w:val="none" w:sz="0" w:space="0" w:color="auto"/>
        <w:bottom w:val="none" w:sz="0" w:space="0" w:color="auto"/>
        <w:right w:val="none" w:sz="0" w:space="0" w:color="auto"/>
      </w:divBdr>
    </w:div>
    <w:div w:id="1535071304">
      <w:bodyDiv w:val="1"/>
      <w:marLeft w:val="0"/>
      <w:marRight w:val="0"/>
      <w:marTop w:val="0"/>
      <w:marBottom w:val="0"/>
      <w:divBdr>
        <w:top w:val="none" w:sz="0" w:space="0" w:color="auto"/>
        <w:left w:val="none" w:sz="0" w:space="0" w:color="auto"/>
        <w:bottom w:val="none" w:sz="0" w:space="0" w:color="auto"/>
        <w:right w:val="none" w:sz="0" w:space="0" w:color="auto"/>
      </w:divBdr>
    </w:div>
    <w:div w:id="1537155977">
      <w:bodyDiv w:val="1"/>
      <w:marLeft w:val="0"/>
      <w:marRight w:val="0"/>
      <w:marTop w:val="0"/>
      <w:marBottom w:val="0"/>
      <w:divBdr>
        <w:top w:val="none" w:sz="0" w:space="0" w:color="auto"/>
        <w:left w:val="none" w:sz="0" w:space="0" w:color="auto"/>
        <w:bottom w:val="none" w:sz="0" w:space="0" w:color="auto"/>
        <w:right w:val="none" w:sz="0" w:space="0" w:color="auto"/>
      </w:divBdr>
    </w:div>
    <w:div w:id="1566184330">
      <w:bodyDiv w:val="1"/>
      <w:marLeft w:val="0"/>
      <w:marRight w:val="0"/>
      <w:marTop w:val="0"/>
      <w:marBottom w:val="0"/>
      <w:divBdr>
        <w:top w:val="none" w:sz="0" w:space="0" w:color="auto"/>
        <w:left w:val="none" w:sz="0" w:space="0" w:color="auto"/>
        <w:bottom w:val="none" w:sz="0" w:space="0" w:color="auto"/>
        <w:right w:val="none" w:sz="0" w:space="0" w:color="auto"/>
      </w:divBdr>
    </w:div>
    <w:div w:id="1575551352">
      <w:bodyDiv w:val="1"/>
      <w:marLeft w:val="0"/>
      <w:marRight w:val="0"/>
      <w:marTop w:val="0"/>
      <w:marBottom w:val="0"/>
      <w:divBdr>
        <w:top w:val="none" w:sz="0" w:space="0" w:color="auto"/>
        <w:left w:val="none" w:sz="0" w:space="0" w:color="auto"/>
        <w:bottom w:val="none" w:sz="0" w:space="0" w:color="auto"/>
        <w:right w:val="none" w:sz="0" w:space="0" w:color="auto"/>
      </w:divBdr>
    </w:div>
    <w:div w:id="1577128572">
      <w:bodyDiv w:val="1"/>
      <w:marLeft w:val="0"/>
      <w:marRight w:val="0"/>
      <w:marTop w:val="0"/>
      <w:marBottom w:val="0"/>
      <w:divBdr>
        <w:top w:val="none" w:sz="0" w:space="0" w:color="auto"/>
        <w:left w:val="none" w:sz="0" w:space="0" w:color="auto"/>
        <w:bottom w:val="none" w:sz="0" w:space="0" w:color="auto"/>
        <w:right w:val="none" w:sz="0" w:space="0" w:color="auto"/>
      </w:divBdr>
    </w:div>
    <w:div w:id="1578251214">
      <w:bodyDiv w:val="1"/>
      <w:marLeft w:val="0"/>
      <w:marRight w:val="0"/>
      <w:marTop w:val="0"/>
      <w:marBottom w:val="0"/>
      <w:divBdr>
        <w:top w:val="none" w:sz="0" w:space="0" w:color="auto"/>
        <w:left w:val="none" w:sz="0" w:space="0" w:color="auto"/>
        <w:bottom w:val="none" w:sz="0" w:space="0" w:color="auto"/>
        <w:right w:val="none" w:sz="0" w:space="0" w:color="auto"/>
      </w:divBdr>
    </w:div>
    <w:div w:id="1578520146">
      <w:bodyDiv w:val="1"/>
      <w:marLeft w:val="0"/>
      <w:marRight w:val="0"/>
      <w:marTop w:val="0"/>
      <w:marBottom w:val="0"/>
      <w:divBdr>
        <w:top w:val="none" w:sz="0" w:space="0" w:color="auto"/>
        <w:left w:val="none" w:sz="0" w:space="0" w:color="auto"/>
        <w:bottom w:val="none" w:sz="0" w:space="0" w:color="auto"/>
        <w:right w:val="none" w:sz="0" w:space="0" w:color="auto"/>
      </w:divBdr>
    </w:div>
    <w:div w:id="1579749821">
      <w:bodyDiv w:val="1"/>
      <w:marLeft w:val="0"/>
      <w:marRight w:val="0"/>
      <w:marTop w:val="0"/>
      <w:marBottom w:val="0"/>
      <w:divBdr>
        <w:top w:val="none" w:sz="0" w:space="0" w:color="auto"/>
        <w:left w:val="none" w:sz="0" w:space="0" w:color="auto"/>
        <w:bottom w:val="none" w:sz="0" w:space="0" w:color="auto"/>
        <w:right w:val="none" w:sz="0" w:space="0" w:color="auto"/>
      </w:divBdr>
    </w:div>
    <w:div w:id="1581872108">
      <w:bodyDiv w:val="1"/>
      <w:marLeft w:val="0"/>
      <w:marRight w:val="0"/>
      <w:marTop w:val="0"/>
      <w:marBottom w:val="0"/>
      <w:divBdr>
        <w:top w:val="none" w:sz="0" w:space="0" w:color="auto"/>
        <w:left w:val="none" w:sz="0" w:space="0" w:color="auto"/>
        <w:bottom w:val="none" w:sz="0" w:space="0" w:color="auto"/>
        <w:right w:val="none" w:sz="0" w:space="0" w:color="auto"/>
      </w:divBdr>
    </w:div>
    <w:div w:id="1582719386">
      <w:bodyDiv w:val="1"/>
      <w:marLeft w:val="0"/>
      <w:marRight w:val="0"/>
      <w:marTop w:val="0"/>
      <w:marBottom w:val="0"/>
      <w:divBdr>
        <w:top w:val="none" w:sz="0" w:space="0" w:color="auto"/>
        <w:left w:val="none" w:sz="0" w:space="0" w:color="auto"/>
        <w:bottom w:val="none" w:sz="0" w:space="0" w:color="auto"/>
        <w:right w:val="none" w:sz="0" w:space="0" w:color="auto"/>
      </w:divBdr>
    </w:div>
    <w:div w:id="1584535830">
      <w:bodyDiv w:val="1"/>
      <w:marLeft w:val="0"/>
      <w:marRight w:val="0"/>
      <w:marTop w:val="0"/>
      <w:marBottom w:val="0"/>
      <w:divBdr>
        <w:top w:val="none" w:sz="0" w:space="0" w:color="auto"/>
        <w:left w:val="none" w:sz="0" w:space="0" w:color="auto"/>
        <w:bottom w:val="none" w:sz="0" w:space="0" w:color="auto"/>
        <w:right w:val="none" w:sz="0" w:space="0" w:color="auto"/>
      </w:divBdr>
    </w:div>
    <w:div w:id="1598248862">
      <w:bodyDiv w:val="1"/>
      <w:marLeft w:val="0"/>
      <w:marRight w:val="0"/>
      <w:marTop w:val="0"/>
      <w:marBottom w:val="0"/>
      <w:divBdr>
        <w:top w:val="none" w:sz="0" w:space="0" w:color="auto"/>
        <w:left w:val="none" w:sz="0" w:space="0" w:color="auto"/>
        <w:bottom w:val="none" w:sz="0" w:space="0" w:color="auto"/>
        <w:right w:val="none" w:sz="0" w:space="0" w:color="auto"/>
      </w:divBdr>
    </w:div>
    <w:div w:id="1598633550">
      <w:bodyDiv w:val="1"/>
      <w:marLeft w:val="0"/>
      <w:marRight w:val="0"/>
      <w:marTop w:val="0"/>
      <w:marBottom w:val="0"/>
      <w:divBdr>
        <w:top w:val="none" w:sz="0" w:space="0" w:color="auto"/>
        <w:left w:val="none" w:sz="0" w:space="0" w:color="auto"/>
        <w:bottom w:val="none" w:sz="0" w:space="0" w:color="auto"/>
        <w:right w:val="none" w:sz="0" w:space="0" w:color="auto"/>
      </w:divBdr>
    </w:div>
    <w:div w:id="1602298308">
      <w:bodyDiv w:val="1"/>
      <w:marLeft w:val="0"/>
      <w:marRight w:val="0"/>
      <w:marTop w:val="0"/>
      <w:marBottom w:val="0"/>
      <w:divBdr>
        <w:top w:val="none" w:sz="0" w:space="0" w:color="auto"/>
        <w:left w:val="none" w:sz="0" w:space="0" w:color="auto"/>
        <w:bottom w:val="none" w:sz="0" w:space="0" w:color="auto"/>
        <w:right w:val="none" w:sz="0" w:space="0" w:color="auto"/>
      </w:divBdr>
    </w:div>
    <w:div w:id="1607496413">
      <w:bodyDiv w:val="1"/>
      <w:marLeft w:val="0"/>
      <w:marRight w:val="0"/>
      <w:marTop w:val="0"/>
      <w:marBottom w:val="0"/>
      <w:divBdr>
        <w:top w:val="none" w:sz="0" w:space="0" w:color="auto"/>
        <w:left w:val="none" w:sz="0" w:space="0" w:color="auto"/>
        <w:bottom w:val="none" w:sz="0" w:space="0" w:color="auto"/>
        <w:right w:val="none" w:sz="0" w:space="0" w:color="auto"/>
      </w:divBdr>
    </w:div>
    <w:div w:id="1607808869">
      <w:bodyDiv w:val="1"/>
      <w:marLeft w:val="0"/>
      <w:marRight w:val="0"/>
      <w:marTop w:val="0"/>
      <w:marBottom w:val="0"/>
      <w:divBdr>
        <w:top w:val="none" w:sz="0" w:space="0" w:color="auto"/>
        <w:left w:val="none" w:sz="0" w:space="0" w:color="auto"/>
        <w:bottom w:val="none" w:sz="0" w:space="0" w:color="auto"/>
        <w:right w:val="none" w:sz="0" w:space="0" w:color="auto"/>
      </w:divBdr>
    </w:div>
    <w:div w:id="1609266213">
      <w:bodyDiv w:val="1"/>
      <w:marLeft w:val="0"/>
      <w:marRight w:val="0"/>
      <w:marTop w:val="0"/>
      <w:marBottom w:val="0"/>
      <w:divBdr>
        <w:top w:val="none" w:sz="0" w:space="0" w:color="auto"/>
        <w:left w:val="none" w:sz="0" w:space="0" w:color="auto"/>
        <w:bottom w:val="none" w:sz="0" w:space="0" w:color="auto"/>
        <w:right w:val="none" w:sz="0" w:space="0" w:color="auto"/>
      </w:divBdr>
    </w:div>
    <w:div w:id="1623222613">
      <w:bodyDiv w:val="1"/>
      <w:marLeft w:val="0"/>
      <w:marRight w:val="0"/>
      <w:marTop w:val="0"/>
      <w:marBottom w:val="0"/>
      <w:divBdr>
        <w:top w:val="none" w:sz="0" w:space="0" w:color="auto"/>
        <w:left w:val="none" w:sz="0" w:space="0" w:color="auto"/>
        <w:bottom w:val="none" w:sz="0" w:space="0" w:color="auto"/>
        <w:right w:val="none" w:sz="0" w:space="0" w:color="auto"/>
      </w:divBdr>
    </w:div>
    <w:div w:id="1624574086">
      <w:bodyDiv w:val="1"/>
      <w:marLeft w:val="0"/>
      <w:marRight w:val="0"/>
      <w:marTop w:val="0"/>
      <w:marBottom w:val="0"/>
      <w:divBdr>
        <w:top w:val="none" w:sz="0" w:space="0" w:color="auto"/>
        <w:left w:val="none" w:sz="0" w:space="0" w:color="auto"/>
        <w:bottom w:val="none" w:sz="0" w:space="0" w:color="auto"/>
        <w:right w:val="none" w:sz="0" w:space="0" w:color="auto"/>
      </w:divBdr>
    </w:div>
    <w:div w:id="1628318770">
      <w:bodyDiv w:val="1"/>
      <w:marLeft w:val="0"/>
      <w:marRight w:val="0"/>
      <w:marTop w:val="0"/>
      <w:marBottom w:val="0"/>
      <w:divBdr>
        <w:top w:val="none" w:sz="0" w:space="0" w:color="auto"/>
        <w:left w:val="none" w:sz="0" w:space="0" w:color="auto"/>
        <w:bottom w:val="none" w:sz="0" w:space="0" w:color="auto"/>
        <w:right w:val="none" w:sz="0" w:space="0" w:color="auto"/>
      </w:divBdr>
    </w:div>
    <w:div w:id="1645618406">
      <w:bodyDiv w:val="1"/>
      <w:marLeft w:val="0"/>
      <w:marRight w:val="0"/>
      <w:marTop w:val="0"/>
      <w:marBottom w:val="0"/>
      <w:divBdr>
        <w:top w:val="none" w:sz="0" w:space="0" w:color="auto"/>
        <w:left w:val="none" w:sz="0" w:space="0" w:color="auto"/>
        <w:bottom w:val="none" w:sz="0" w:space="0" w:color="auto"/>
        <w:right w:val="none" w:sz="0" w:space="0" w:color="auto"/>
      </w:divBdr>
    </w:div>
    <w:div w:id="1652297182">
      <w:bodyDiv w:val="1"/>
      <w:marLeft w:val="0"/>
      <w:marRight w:val="0"/>
      <w:marTop w:val="0"/>
      <w:marBottom w:val="0"/>
      <w:divBdr>
        <w:top w:val="none" w:sz="0" w:space="0" w:color="auto"/>
        <w:left w:val="none" w:sz="0" w:space="0" w:color="auto"/>
        <w:bottom w:val="none" w:sz="0" w:space="0" w:color="auto"/>
        <w:right w:val="none" w:sz="0" w:space="0" w:color="auto"/>
      </w:divBdr>
    </w:div>
    <w:div w:id="1659840913">
      <w:bodyDiv w:val="1"/>
      <w:marLeft w:val="0"/>
      <w:marRight w:val="0"/>
      <w:marTop w:val="0"/>
      <w:marBottom w:val="0"/>
      <w:divBdr>
        <w:top w:val="none" w:sz="0" w:space="0" w:color="auto"/>
        <w:left w:val="none" w:sz="0" w:space="0" w:color="auto"/>
        <w:bottom w:val="none" w:sz="0" w:space="0" w:color="auto"/>
        <w:right w:val="none" w:sz="0" w:space="0" w:color="auto"/>
      </w:divBdr>
    </w:div>
    <w:div w:id="1663464833">
      <w:bodyDiv w:val="1"/>
      <w:marLeft w:val="0"/>
      <w:marRight w:val="0"/>
      <w:marTop w:val="0"/>
      <w:marBottom w:val="0"/>
      <w:divBdr>
        <w:top w:val="none" w:sz="0" w:space="0" w:color="auto"/>
        <w:left w:val="none" w:sz="0" w:space="0" w:color="auto"/>
        <w:bottom w:val="none" w:sz="0" w:space="0" w:color="auto"/>
        <w:right w:val="none" w:sz="0" w:space="0" w:color="auto"/>
      </w:divBdr>
    </w:div>
    <w:div w:id="1666741883">
      <w:bodyDiv w:val="1"/>
      <w:marLeft w:val="0"/>
      <w:marRight w:val="0"/>
      <w:marTop w:val="0"/>
      <w:marBottom w:val="0"/>
      <w:divBdr>
        <w:top w:val="none" w:sz="0" w:space="0" w:color="auto"/>
        <w:left w:val="none" w:sz="0" w:space="0" w:color="auto"/>
        <w:bottom w:val="none" w:sz="0" w:space="0" w:color="auto"/>
        <w:right w:val="none" w:sz="0" w:space="0" w:color="auto"/>
      </w:divBdr>
    </w:div>
    <w:div w:id="1667900123">
      <w:bodyDiv w:val="1"/>
      <w:marLeft w:val="0"/>
      <w:marRight w:val="0"/>
      <w:marTop w:val="0"/>
      <w:marBottom w:val="0"/>
      <w:divBdr>
        <w:top w:val="none" w:sz="0" w:space="0" w:color="auto"/>
        <w:left w:val="none" w:sz="0" w:space="0" w:color="auto"/>
        <w:bottom w:val="none" w:sz="0" w:space="0" w:color="auto"/>
        <w:right w:val="none" w:sz="0" w:space="0" w:color="auto"/>
      </w:divBdr>
    </w:div>
    <w:div w:id="1670404569">
      <w:bodyDiv w:val="1"/>
      <w:marLeft w:val="0"/>
      <w:marRight w:val="0"/>
      <w:marTop w:val="0"/>
      <w:marBottom w:val="0"/>
      <w:divBdr>
        <w:top w:val="none" w:sz="0" w:space="0" w:color="auto"/>
        <w:left w:val="none" w:sz="0" w:space="0" w:color="auto"/>
        <w:bottom w:val="none" w:sz="0" w:space="0" w:color="auto"/>
        <w:right w:val="none" w:sz="0" w:space="0" w:color="auto"/>
      </w:divBdr>
    </w:div>
    <w:div w:id="1679847296">
      <w:bodyDiv w:val="1"/>
      <w:marLeft w:val="0"/>
      <w:marRight w:val="0"/>
      <w:marTop w:val="0"/>
      <w:marBottom w:val="0"/>
      <w:divBdr>
        <w:top w:val="none" w:sz="0" w:space="0" w:color="auto"/>
        <w:left w:val="none" w:sz="0" w:space="0" w:color="auto"/>
        <w:bottom w:val="none" w:sz="0" w:space="0" w:color="auto"/>
        <w:right w:val="none" w:sz="0" w:space="0" w:color="auto"/>
      </w:divBdr>
    </w:div>
    <w:div w:id="1689915824">
      <w:bodyDiv w:val="1"/>
      <w:marLeft w:val="0"/>
      <w:marRight w:val="0"/>
      <w:marTop w:val="0"/>
      <w:marBottom w:val="0"/>
      <w:divBdr>
        <w:top w:val="none" w:sz="0" w:space="0" w:color="auto"/>
        <w:left w:val="none" w:sz="0" w:space="0" w:color="auto"/>
        <w:bottom w:val="none" w:sz="0" w:space="0" w:color="auto"/>
        <w:right w:val="none" w:sz="0" w:space="0" w:color="auto"/>
      </w:divBdr>
    </w:div>
    <w:div w:id="1692494018">
      <w:bodyDiv w:val="1"/>
      <w:marLeft w:val="0"/>
      <w:marRight w:val="0"/>
      <w:marTop w:val="0"/>
      <w:marBottom w:val="0"/>
      <w:divBdr>
        <w:top w:val="none" w:sz="0" w:space="0" w:color="auto"/>
        <w:left w:val="none" w:sz="0" w:space="0" w:color="auto"/>
        <w:bottom w:val="none" w:sz="0" w:space="0" w:color="auto"/>
        <w:right w:val="none" w:sz="0" w:space="0" w:color="auto"/>
      </w:divBdr>
    </w:div>
    <w:div w:id="1699968017">
      <w:bodyDiv w:val="1"/>
      <w:marLeft w:val="0"/>
      <w:marRight w:val="0"/>
      <w:marTop w:val="0"/>
      <w:marBottom w:val="0"/>
      <w:divBdr>
        <w:top w:val="none" w:sz="0" w:space="0" w:color="auto"/>
        <w:left w:val="none" w:sz="0" w:space="0" w:color="auto"/>
        <w:bottom w:val="none" w:sz="0" w:space="0" w:color="auto"/>
        <w:right w:val="none" w:sz="0" w:space="0" w:color="auto"/>
      </w:divBdr>
    </w:div>
    <w:div w:id="1702124372">
      <w:bodyDiv w:val="1"/>
      <w:marLeft w:val="0"/>
      <w:marRight w:val="0"/>
      <w:marTop w:val="0"/>
      <w:marBottom w:val="0"/>
      <w:divBdr>
        <w:top w:val="none" w:sz="0" w:space="0" w:color="auto"/>
        <w:left w:val="none" w:sz="0" w:space="0" w:color="auto"/>
        <w:bottom w:val="none" w:sz="0" w:space="0" w:color="auto"/>
        <w:right w:val="none" w:sz="0" w:space="0" w:color="auto"/>
      </w:divBdr>
    </w:div>
    <w:div w:id="1702851928">
      <w:bodyDiv w:val="1"/>
      <w:marLeft w:val="0"/>
      <w:marRight w:val="0"/>
      <w:marTop w:val="0"/>
      <w:marBottom w:val="0"/>
      <w:divBdr>
        <w:top w:val="none" w:sz="0" w:space="0" w:color="auto"/>
        <w:left w:val="none" w:sz="0" w:space="0" w:color="auto"/>
        <w:bottom w:val="none" w:sz="0" w:space="0" w:color="auto"/>
        <w:right w:val="none" w:sz="0" w:space="0" w:color="auto"/>
      </w:divBdr>
    </w:div>
    <w:div w:id="1705326146">
      <w:bodyDiv w:val="1"/>
      <w:marLeft w:val="0"/>
      <w:marRight w:val="0"/>
      <w:marTop w:val="0"/>
      <w:marBottom w:val="0"/>
      <w:divBdr>
        <w:top w:val="none" w:sz="0" w:space="0" w:color="auto"/>
        <w:left w:val="none" w:sz="0" w:space="0" w:color="auto"/>
        <w:bottom w:val="none" w:sz="0" w:space="0" w:color="auto"/>
        <w:right w:val="none" w:sz="0" w:space="0" w:color="auto"/>
      </w:divBdr>
    </w:div>
    <w:div w:id="1711031748">
      <w:bodyDiv w:val="1"/>
      <w:marLeft w:val="0"/>
      <w:marRight w:val="0"/>
      <w:marTop w:val="0"/>
      <w:marBottom w:val="0"/>
      <w:divBdr>
        <w:top w:val="none" w:sz="0" w:space="0" w:color="auto"/>
        <w:left w:val="none" w:sz="0" w:space="0" w:color="auto"/>
        <w:bottom w:val="none" w:sz="0" w:space="0" w:color="auto"/>
        <w:right w:val="none" w:sz="0" w:space="0" w:color="auto"/>
      </w:divBdr>
    </w:div>
    <w:div w:id="1711804128">
      <w:bodyDiv w:val="1"/>
      <w:marLeft w:val="0"/>
      <w:marRight w:val="0"/>
      <w:marTop w:val="0"/>
      <w:marBottom w:val="0"/>
      <w:divBdr>
        <w:top w:val="none" w:sz="0" w:space="0" w:color="auto"/>
        <w:left w:val="none" w:sz="0" w:space="0" w:color="auto"/>
        <w:bottom w:val="none" w:sz="0" w:space="0" w:color="auto"/>
        <w:right w:val="none" w:sz="0" w:space="0" w:color="auto"/>
      </w:divBdr>
    </w:div>
    <w:div w:id="1716192798">
      <w:bodyDiv w:val="1"/>
      <w:marLeft w:val="0"/>
      <w:marRight w:val="0"/>
      <w:marTop w:val="0"/>
      <w:marBottom w:val="0"/>
      <w:divBdr>
        <w:top w:val="none" w:sz="0" w:space="0" w:color="auto"/>
        <w:left w:val="none" w:sz="0" w:space="0" w:color="auto"/>
        <w:bottom w:val="none" w:sz="0" w:space="0" w:color="auto"/>
        <w:right w:val="none" w:sz="0" w:space="0" w:color="auto"/>
      </w:divBdr>
    </w:div>
    <w:div w:id="1729378254">
      <w:bodyDiv w:val="1"/>
      <w:marLeft w:val="0"/>
      <w:marRight w:val="0"/>
      <w:marTop w:val="0"/>
      <w:marBottom w:val="0"/>
      <w:divBdr>
        <w:top w:val="none" w:sz="0" w:space="0" w:color="auto"/>
        <w:left w:val="none" w:sz="0" w:space="0" w:color="auto"/>
        <w:bottom w:val="none" w:sz="0" w:space="0" w:color="auto"/>
        <w:right w:val="none" w:sz="0" w:space="0" w:color="auto"/>
      </w:divBdr>
    </w:div>
    <w:div w:id="1730617154">
      <w:bodyDiv w:val="1"/>
      <w:marLeft w:val="0"/>
      <w:marRight w:val="0"/>
      <w:marTop w:val="0"/>
      <w:marBottom w:val="0"/>
      <w:divBdr>
        <w:top w:val="none" w:sz="0" w:space="0" w:color="auto"/>
        <w:left w:val="none" w:sz="0" w:space="0" w:color="auto"/>
        <w:bottom w:val="none" w:sz="0" w:space="0" w:color="auto"/>
        <w:right w:val="none" w:sz="0" w:space="0" w:color="auto"/>
      </w:divBdr>
    </w:div>
    <w:div w:id="1743598468">
      <w:bodyDiv w:val="1"/>
      <w:marLeft w:val="0"/>
      <w:marRight w:val="0"/>
      <w:marTop w:val="0"/>
      <w:marBottom w:val="0"/>
      <w:divBdr>
        <w:top w:val="none" w:sz="0" w:space="0" w:color="auto"/>
        <w:left w:val="none" w:sz="0" w:space="0" w:color="auto"/>
        <w:bottom w:val="none" w:sz="0" w:space="0" w:color="auto"/>
        <w:right w:val="none" w:sz="0" w:space="0" w:color="auto"/>
      </w:divBdr>
    </w:div>
    <w:div w:id="1762066558">
      <w:bodyDiv w:val="1"/>
      <w:marLeft w:val="0"/>
      <w:marRight w:val="0"/>
      <w:marTop w:val="0"/>
      <w:marBottom w:val="0"/>
      <w:divBdr>
        <w:top w:val="none" w:sz="0" w:space="0" w:color="auto"/>
        <w:left w:val="none" w:sz="0" w:space="0" w:color="auto"/>
        <w:bottom w:val="none" w:sz="0" w:space="0" w:color="auto"/>
        <w:right w:val="none" w:sz="0" w:space="0" w:color="auto"/>
      </w:divBdr>
    </w:div>
    <w:div w:id="1773356072">
      <w:bodyDiv w:val="1"/>
      <w:marLeft w:val="0"/>
      <w:marRight w:val="0"/>
      <w:marTop w:val="0"/>
      <w:marBottom w:val="0"/>
      <w:divBdr>
        <w:top w:val="none" w:sz="0" w:space="0" w:color="auto"/>
        <w:left w:val="none" w:sz="0" w:space="0" w:color="auto"/>
        <w:bottom w:val="none" w:sz="0" w:space="0" w:color="auto"/>
        <w:right w:val="none" w:sz="0" w:space="0" w:color="auto"/>
      </w:divBdr>
    </w:div>
    <w:div w:id="1774397236">
      <w:bodyDiv w:val="1"/>
      <w:marLeft w:val="0"/>
      <w:marRight w:val="0"/>
      <w:marTop w:val="0"/>
      <w:marBottom w:val="0"/>
      <w:divBdr>
        <w:top w:val="none" w:sz="0" w:space="0" w:color="auto"/>
        <w:left w:val="none" w:sz="0" w:space="0" w:color="auto"/>
        <w:bottom w:val="none" w:sz="0" w:space="0" w:color="auto"/>
        <w:right w:val="none" w:sz="0" w:space="0" w:color="auto"/>
      </w:divBdr>
    </w:div>
    <w:div w:id="1775049611">
      <w:bodyDiv w:val="1"/>
      <w:marLeft w:val="0"/>
      <w:marRight w:val="0"/>
      <w:marTop w:val="0"/>
      <w:marBottom w:val="0"/>
      <w:divBdr>
        <w:top w:val="none" w:sz="0" w:space="0" w:color="auto"/>
        <w:left w:val="none" w:sz="0" w:space="0" w:color="auto"/>
        <w:bottom w:val="none" w:sz="0" w:space="0" w:color="auto"/>
        <w:right w:val="none" w:sz="0" w:space="0" w:color="auto"/>
      </w:divBdr>
    </w:div>
    <w:div w:id="1777602873">
      <w:bodyDiv w:val="1"/>
      <w:marLeft w:val="0"/>
      <w:marRight w:val="0"/>
      <w:marTop w:val="0"/>
      <w:marBottom w:val="0"/>
      <w:divBdr>
        <w:top w:val="none" w:sz="0" w:space="0" w:color="auto"/>
        <w:left w:val="none" w:sz="0" w:space="0" w:color="auto"/>
        <w:bottom w:val="none" w:sz="0" w:space="0" w:color="auto"/>
        <w:right w:val="none" w:sz="0" w:space="0" w:color="auto"/>
      </w:divBdr>
    </w:div>
    <w:div w:id="1780099623">
      <w:bodyDiv w:val="1"/>
      <w:marLeft w:val="0"/>
      <w:marRight w:val="0"/>
      <w:marTop w:val="0"/>
      <w:marBottom w:val="0"/>
      <w:divBdr>
        <w:top w:val="none" w:sz="0" w:space="0" w:color="auto"/>
        <w:left w:val="none" w:sz="0" w:space="0" w:color="auto"/>
        <w:bottom w:val="none" w:sz="0" w:space="0" w:color="auto"/>
        <w:right w:val="none" w:sz="0" w:space="0" w:color="auto"/>
      </w:divBdr>
    </w:div>
    <w:div w:id="1787649964">
      <w:bodyDiv w:val="1"/>
      <w:marLeft w:val="0"/>
      <w:marRight w:val="0"/>
      <w:marTop w:val="0"/>
      <w:marBottom w:val="0"/>
      <w:divBdr>
        <w:top w:val="none" w:sz="0" w:space="0" w:color="auto"/>
        <w:left w:val="none" w:sz="0" w:space="0" w:color="auto"/>
        <w:bottom w:val="none" w:sz="0" w:space="0" w:color="auto"/>
        <w:right w:val="none" w:sz="0" w:space="0" w:color="auto"/>
      </w:divBdr>
    </w:div>
    <w:div w:id="1788545386">
      <w:bodyDiv w:val="1"/>
      <w:marLeft w:val="0"/>
      <w:marRight w:val="0"/>
      <w:marTop w:val="0"/>
      <w:marBottom w:val="0"/>
      <w:divBdr>
        <w:top w:val="none" w:sz="0" w:space="0" w:color="auto"/>
        <w:left w:val="none" w:sz="0" w:space="0" w:color="auto"/>
        <w:bottom w:val="none" w:sz="0" w:space="0" w:color="auto"/>
        <w:right w:val="none" w:sz="0" w:space="0" w:color="auto"/>
      </w:divBdr>
    </w:div>
    <w:div w:id="1788697602">
      <w:bodyDiv w:val="1"/>
      <w:marLeft w:val="0"/>
      <w:marRight w:val="0"/>
      <w:marTop w:val="0"/>
      <w:marBottom w:val="0"/>
      <w:divBdr>
        <w:top w:val="none" w:sz="0" w:space="0" w:color="auto"/>
        <w:left w:val="none" w:sz="0" w:space="0" w:color="auto"/>
        <w:bottom w:val="none" w:sz="0" w:space="0" w:color="auto"/>
        <w:right w:val="none" w:sz="0" w:space="0" w:color="auto"/>
      </w:divBdr>
    </w:div>
    <w:div w:id="1792747674">
      <w:bodyDiv w:val="1"/>
      <w:marLeft w:val="0"/>
      <w:marRight w:val="0"/>
      <w:marTop w:val="0"/>
      <w:marBottom w:val="0"/>
      <w:divBdr>
        <w:top w:val="none" w:sz="0" w:space="0" w:color="auto"/>
        <w:left w:val="none" w:sz="0" w:space="0" w:color="auto"/>
        <w:bottom w:val="none" w:sz="0" w:space="0" w:color="auto"/>
        <w:right w:val="none" w:sz="0" w:space="0" w:color="auto"/>
      </w:divBdr>
    </w:div>
    <w:div w:id="1805851316">
      <w:bodyDiv w:val="1"/>
      <w:marLeft w:val="0"/>
      <w:marRight w:val="0"/>
      <w:marTop w:val="0"/>
      <w:marBottom w:val="0"/>
      <w:divBdr>
        <w:top w:val="none" w:sz="0" w:space="0" w:color="auto"/>
        <w:left w:val="none" w:sz="0" w:space="0" w:color="auto"/>
        <w:bottom w:val="none" w:sz="0" w:space="0" w:color="auto"/>
        <w:right w:val="none" w:sz="0" w:space="0" w:color="auto"/>
      </w:divBdr>
    </w:div>
    <w:div w:id="1811240956">
      <w:bodyDiv w:val="1"/>
      <w:marLeft w:val="0"/>
      <w:marRight w:val="0"/>
      <w:marTop w:val="0"/>
      <w:marBottom w:val="0"/>
      <w:divBdr>
        <w:top w:val="none" w:sz="0" w:space="0" w:color="auto"/>
        <w:left w:val="none" w:sz="0" w:space="0" w:color="auto"/>
        <w:bottom w:val="none" w:sz="0" w:space="0" w:color="auto"/>
        <w:right w:val="none" w:sz="0" w:space="0" w:color="auto"/>
      </w:divBdr>
    </w:div>
    <w:div w:id="1820534812">
      <w:bodyDiv w:val="1"/>
      <w:marLeft w:val="0"/>
      <w:marRight w:val="0"/>
      <w:marTop w:val="0"/>
      <w:marBottom w:val="0"/>
      <w:divBdr>
        <w:top w:val="none" w:sz="0" w:space="0" w:color="auto"/>
        <w:left w:val="none" w:sz="0" w:space="0" w:color="auto"/>
        <w:bottom w:val="none" w:sz="0" w:space="0" w:color="auto"/>
        <w:right w:val="none" w:sz="0" w:space="0" w:color="auto"/>
      </w:divBdr>
    </w:div>
    <w:div w:id="1831366937">
      <w:bodyDiv w:val="1"/>
      <w:marLeft w:val="0"/>
      <w:marRight w:val="0"/>
      <w:marTop w:val="0"/>
      <w:marBottom w:val="0"/>
      <w:divBdr>
        <w:top w:val="none" w:sz="0" w:space="0" w:color="auto"/>
        <w:left w:val="none" w:sz="0" w:space="0" w:color="auto"/>
        <w:bottom w:val="none" w:sz="0" w:space="0" w:color="auto"/>
        <w:right w:val="none" w:sz="0" w:space="0" w:color="auto"/>
      </w:divBdr>
    </w:div>
    <w:div w:id="1833058680">
      <w:bodyDiv w:val="1"/>
      <w:marLeft w:val="0"/>
      <w:marRight w:val="0"/>
      <w:marTop w:val="0"/>
      <w:marBottom w:val="0"/>
      <w:divBdr>
        <w:top w:val="none" w:sz="0" w:space="0" w:color="auto"/>
        <w:left w:val="none" w:sz="0" w:space="0" w:color="auto"/>
        <w:bottom w:val="none" w:sz="0" w:space="0" w:color="auto"/>
        <w:right w:val="none" w:sz="0" w:space="0" w:color="auto"/>
      </w:divBdr>
    </w:div>
    <w:div w:id="1847357402">
      <w:bodyDiv w:val="1"/>
      <w:marLeft w:val="0"/>
      <w:marRight w:val="0"/>
      <w:marTop w:val="0"/>
      <w:marBottom w:val="0"/>
      <w:divBdr>
        <w:top w:val="none" w:sz="0" w:space="0" w:color="auto"/>
        <w:left w:val="none" w:sz="0" w:space="0" w:color="auto"/>
        <w:bottom w:val="none" w:sz="0" w:space="0" w:color="auto"/>
        <w:right w:val="none" w:sz="0" w:space="0" w:color="auto"/>
      </w:divBdr>
    </w:div>
    <w:div w:id="1849320735">
      <w:bodyDiv w:val="1"/>
      <w:marLeft w:val="0"/>
      <w:marRight w:val="0"/>
      <w:marTop w:val="0"/>
      <w:marBottom w:val="0"/>
      <w:divBdr>
        <w:top w:val="none" w:sz="0" w:space="0" w:color="auto"/>
        <w:left w:val="none" w:sz="0" w:space="0" w:color="auto"/>
        <w:bottom w:val="none" w:sz="0" w:space="0" w:color="auto"/>
        <w:right w:val="none" w:sz="0" w:space="0" w:color="auto"/>
      </w:divBdr>
    </w:div>
    <w:div w:id="1851791419">
      <w:bodyDiv w:val="1"/>
      <w:marLeft w:val="0"/>
      <w:marRight w:val="0"/>
      <w:marTop w:val="0"/>
      <w:marBottom w:val="0"/>
      <w:divBdr>
        <w:top w:val="none" w:sz="0" w:space="0" w:color="auto"/>
        <w:left w:val="none" w:sz="0" w:space="0" w:color="auto"/>
        <w:bottom w:val="none" w:sz="0" w:space="0" w:color="auto"/>
        <w:right w:val="none" w:sz="0" w:space="0" w:color="auto"/>
      </w:divBdr>
    </w:div>
    <w:div w:id="1856116812">
      <w:bodyDiv w:val="1"/>
      <w:marLeft w:val="0"/>
      <w:marRight w:val="0"/>
      <w:marTop w:val="0"/>
      <w:marBottom w:val="0"/>
      <w:divBdr>
        <w:top w:val="none" w:sz="0" w:space="0" w:color="auto"/>
        <w:left w:val="none" w:sz="0" w:space="0" w:color="auto"/>
        <w:bottom w:val="none" w:sz="0" w:space="0" w:color="auto"/>
        <w:right w:val="none" w:sz="0" w:space="0" w:color="auto"/>
      </w:divBdr>
    </w:div>
    <w:div w:id="1868055406">
      <w:bodyDiv w:val="1"/>
      <w:marLeft w:val="0"/>
      <w:marRight w:val="0"/>
      <w:marTop w:val="0"/>
      <w:marBottom w:val="0"/>
      <w:divBdr>
        <w:top w:val="none" w:sz="0" w:space="0" w:color="auto"/>
        <w:left w:val="none" w:sz="0" w:space="0" w:color="auto"/>
        <w:bottom w:val="none" w:sz="0" w:space="0" w:color="auto"/>
        <w:right w:val="none" w:sz="0" w:space="0" w:color="auto"/>
      </w:divBdr>
    </w:div>
    <w:div w:id="1868174710">
      <w:bodyDiv w:val="1"/>
      <w:marLeft w:val="0"/>
      <w:marRight w:val="0"/>
      <w:marTop w:val="0"/>
      <w:marBottom w:val="0"/>
      <w:divBdr>
        <w:top w:val="none" w:sz="0" w:space="0" w:color="auto"/>
        <w:left w:val="none" w:sz="0" w:space="0" w:color="auto"/>
        <w:bottom w:val="none" w:sz="0" w:space="0" w:color="auto"/>
        <w:right w:val="none" w:sz="0" w:space="0" w:color="auto"/>
      </w:divBdr>
    </w:div>
    <w:div w:id="1868525979">
      <w:bodyDiv w:val="1"/>
      <w:marLeft w:val="0"/>
      <w:marRight w:val="0"/>
      <w:marTop w:val="0"/>
      <w:marBottom w:val="0"/>
      <w:divBdr>
        <w:top w:val="none" w:sz="0" w:space="0" w:color="auto"/>
        <w:left w:val="none" w:sz="0" w:space="0" w:color="auto"/>
        <w:bottom w:val="none" w:sz="0" w:space="0" w:color="auto"/>
        <w:right w:val="none" w:sz="0" w:space="0" w:color="auto"/>
      </w:divBdr>
    </w:div>
    <w:div w:id="1870992929">
      <w:bodyDiv w:val="1"/>
      <w:marLeft w:val="0"/>
      <w:marRight w:val="0"/>
      <w:marTop w:val="0"/>
      <w:marBottom w:val="0"/>
      <w:divBdr>
        <w:top w:val="none" w:sz="0" w:space="0" w:color="auto"/>
        <w:left w:val="none" w:sz="0" w:space="0" w:color="auto"/>
        <w:bottom w:val="none" w:sz="0" w:space="0" w:color="auto"/>
        <w:right w:val="none" w:sz="0" w:space="0" w:color="auto"/>
      </w:divBdr>
    </w:div>
    <w:div w:id="1873301994">
      <w:bodyDiv w:val="1"/>
      <w:marLeft w:val="0"/>
      <w:marRight w:val="0"/>
      <w:marTop w:val="0"/>
      <w:marBottom w:val="0"/>
      <w:divBdr>
        <w:top w:val="none" w:sz="0" w:space="0" w:color="auto"/>
        <w:left w:val="none" w:sz="0" w:space="0" w:color="auto"/>
        <w:bottom w:val="none" w:sz="0" w:space="0" w:color="auto"/>
        <w:right w:val="none" w:sz="0" w:space="0" w:color="auto"/>
      </w:divBdr>
    </w:div>
    <w:div w:id="1875312722">
      <w:bodyDiv w:val="1"/>
      <w:marLeft w:val="0"/>
      <w:marRight w:val="0"/>
      <w:marTop w:val="0"/>
      <w:marBottom w:val="0"/>
      <w:divBdr>
        <w:top w:val="none" w:sz="0" w:space="0" w:color="auto"/>
        <w:left w:val="none" w:sz="0" w:space="0" w:color="auto"/>
        <w:bottom w:val="none" w:sz="0" w:space="0" w:color="auto"/>
        <w:right w:val="none" w:sz="0" w:space="0" w:color="auto"/>
      </w:divBdr>
    </w:div>
    <w:div w:id="1878734140">
      <w:bodyDiv w:val="1"/>
      <w:marLeft w:val="0"/>
      <w:marRight w:val="0"/>
      <w:marTop w:val="0"/>
      <w:marBottom w:val="0"/>
      <w:divBdr>
        <w:top w:val="none" w:sz="0" w:space="0" w:color="auto"/>
        <w:left w:val="none" w:sz="0" w:space="0" w:color="auto"/>
        <w:bottom w:val="none" w:sz="0" w:space="0" w:color="auto"/>
        <w:right w:val="none" w:sz="0" w:space="0" w:color="auto"/>
      </w:divBdr>
    </w:div>
    <w:div w:id="1880900290">
      <w:bodyDiv w:val="1"/>
      <w:marLeft w:val="0"/>
      <w:marRight w:val="0"/>
      <w:marTop w:val="0"/>
      <w:marBottom w:val="0"/>
      <w:divBdr>
        <w:top w:val="none" w:sz="0" w:space="0" w:color="auto"/>
        <w:left w:val="none" w:sz="0" w:space="0" w:color="auto"/>
        <w:bottom w:val="none" w:sz="0" w:space="0" w:color="auto"/>
        <w:right w:val="none" w:sz="0" w:space="0" w:color="auto"/>
      </w:divBdr>
    </w:div>
    <w:div w:id="1885676586">
      <w:bodyDiv w:val="1"/>
      <w:marLeft w:val="0"/>
      <w:marRight w:val="0"/>
      <w:marTop w:val="0"/>
      <w:marBottom w:val="0"/>
      <w:divBdr>
        <w:top w:val="none" w:sz="0" w:space="0" w:color="auto"/>
        <w:left w:val="none" w:sz="0" w:space="0" w:color="auto"/>
        <w:bottom w:val="none" w:sz="0" w:space="0" w:color="auto"/>
        <w:right w:val="none" w:sz="0" w:space="0" w:color="auto"/>
      </w:divBdr>
    </w:div>
    <w:div w:id="1887059735">
      <w:bodyDiv w:val="1"/>
      <w:marLeft w:val="0"/>
      <w:marRight w:val="0"/>
      <w:marTop w:val="0"/>
      <w:marBottom w:val="0"/>
      <w:divBdr>
        <w:top w:val="none" w:sz="0" w:space="0" w:color="auto"/>
        <w:left w:val="none" w:sz="0" w:space="0" w:color="auto"/>
        <w:bottom w:val="none" w:sz="0" w:space="0" w:color="auto"/>
        <w:right w:val="none" w:sz="0" w:space="0" w:color="auto"/>
      </w:divBdr>
    </w:div>
    <w:div w:id="1888450098">
      <w:bodyDiv w:val="1"/>
      <w:marLeft w:val="0"/>
      <w:marRight w:val="0"/>
      <w:marTop w:val="0"/>
      <w:marBottom w:val="0"/>
      <w:divBdr>
        <w:top w:val="none" w:sz="0" w:space="0" w:color="auto"/>
        <w:left w:val="none" w:sz="0" w:space="0" w:color="auto"/>
        <w:bottom w:val="none" w:sz="0" w:space="0" w:color="auto"/>
        <w:right w:val="none" w:sz="0" w:space="0" w:color="auto"/>
      </w:divBdr>
    </w:div>
    <w:div w:id="1891259410">
      <w:bodyDiv w:val="1"/>
      <w:marLeft w:val="0"/>
      <w:marRight w:val="0"/>
      <w:marTop w:val="0"/>
      <w:marBottom w:val="0"/>
      <w:divBdr>
        <w:top w:val="none" w:sz="0" w:space="0" w:color="auto"/>
        <w:left w:val="none" w:sz="0" w:space="0" w:color="auto"/>
        <w:bottom w:val="none" w:sz="0" w:space="0" w:color="auto"/>
        <w:right w:val="none" w:sz="0" w:space="0" w:color="auto"/>
      </w:divBdr>
    </w:div>
    <w:div w:id="1893420569">
      <w:bodyDiv w:val="1"/>
      <w:marLeft w:val="0"/>
      <w:marRight w:val="0"/>
      <w:marTop w:val="0"/>
      <w:marBottom w:val="0"/>
      <w:divBdr>
        <w:top w:val="none" w:sz="0" w:space="0" w:color="auto"/>
        <w:left w:val="none" w:sz="0" w:space="0" w:color="auto"/>
        <w:bottom w:val="none" w:sz="0" w:space="0" w:color="auto"/>
        <w:right w:val="none" w:sz="0" w:space="0" w:color="auto"/>
      </w:divBdr>
    </w:div>
    <w:div w:id="1903370154">
      <w:bodyDiv w:val="1"/>
      <w:marLeft w:val="0"/>
      <w:marRight w:val="0"/>
      <w:marTop w:val="0"/>
      <w:marBottom w:val="0"/>
      <w:divBdr>
        <w:top w:val="none" w:sz="0" w:space="0" w:color="auto"/>
        <w:left w:val="none" w:sz="0" w:space="0" w:color="auto"/>
        <w:bottom w:val="none" w:sz="0" w:space="0" w:color="auto"/>
        <w:right w:val="none" w:sz="0" w:space="0" w:color="auto"/>
      </w:divBdr>
    </w:div>
    <w:div w:id="1908761913">
      <w:bodyDiv w:val="1"/>
      <w:marLeft w:val="0"/>
      <w:marRight w:val="0"/>
      <w:marTop w:val="0"/>
      <w:marBottom w:val="0"/>
      <w:divBdr>
        <w:top w:val="none" w:sz="0" w:space="0" w:color="auto"/>
        <w:left w:val="none" w:sz="0" w:space="0" w:color="auto"/>
        <w:bottom w:val="none" w:sz="0" w:space="0" w:color="auto"/>
        <w:right w:val="none" w:sz="0" w:space="0" w:color="auto"/>
      </w:divBdr>
    </w:div>
    <w:div w:id="1911770927">
      <w:bodyDiv w:val="1"/>
      <w:marLeft w:val="0"/>
      <w:marRight w:val="0"/>
      <w:marTop w:val="0"/>
      <w:marBottom w:val="0"/>
      <w:divBdr>
        <w:top w:val="none" w:sz="0" w:space="0" w:color="auto"/>
        <w:left w:val="none" w:sz="0" w:space="0" w:color="auto"/>
        <w:bottom w:val="none" w:sz="0" w:space="0" w:color="auto"/>
        <w:right w:val="none" w:sz="0" w:space="0" w:color="auto"/>
      </w:divBdr>
    </w:div>
    <w:div w:id="1928735347">
      <w:bodyDiv w:val="1"/>
      <w:marLeft w:val="0"/>
      <w:marRight w:val="0"/>
      <w:marTop w:val="0"/>
      <w:marBottom w:val="0"/>
      <w:divBdr>
        <w:top w:val="none" w:sz="0" w:space="0" w:color="auto"/>
        <w:left w:val="none" w:sz="0" w:space="0" w:color="auto"/>
        <w:bottom w:val="none" w:sz="0" w:space="0" w:color="auto"/>
        <w:right w:val="none" w:sz="0" w:space="0" w:color="auto"/>
      </w:divBdr>
    </w:div>
    <w:div w:id="1932276740">
      <w:bodyDiv w:val="1"/>
      <w:marLeft w:val="0"/>
      <w:marRight w:val="0"/>
      <w:marTop w:val="0"/>
      <w:marBottom w:val="0"/>
      <w:divBdr>
        <w:top w:val="none" w:sz="0" w:space="0" w:color="auto"/>
        <w:left w:val="none" w:sz="0" w:space="0" w:color="auto"/>
        <w:bottom w:val="none" w:sz="0" w:space="0" w:color="auto"/>
        <w:right w:val="none" w:sz="0" w:space="0" w:color="auto"/>
      </w:divBdr>
    </w:div>
    <w:div w:id="1940022336">
      <w:bodyDiv w:val="1"/>
      <w:marLeft w:val="0"/>
      <w:marRight w:val="0"/>
      <w:marTop w:val="0"/>
      <w:marBottom w:val="0"/>
      <w:divBdr>
        <w:top w:val="none" w:sz="0" w:space="0" w:color="auto"/>
        <w:left w:val="none" w:sz="0" w:space="0" w:color="auto"/>
        <w:bottom w:val="none" w:sz="0" w:space="0" w:color="auto"/>
        <w:right w:val="none" w:sz="0" w:space="0" w:color="auto"/>
      </w:divBdr>
    </w:div>
    <w:div w:id="1942300434">
      <w:bodyDiv w:val="1"/>
      <w:marLeft w:val="0"/>
      <w:marRight w:val="0"/>
      <w:marTop w:val="0"/>
      <w:marBottom w:val="0"/>
      <w:divBdr>
        <w:top w:val="none" w:sz="0" w:space="0" w:color="auto"/>
        <w:left w:val="none" w:sz="0" w:space="0" w:color="auto"/>
        <w:bottom w:val="none" w:sz="0" w:space="0" w:color="auto"/>
        <w:right w:val="none" w:sz="0" w:space="0" w:color="auto"/>
      </w:divBdr>
    </w:div>
    <w:div w:id="1956600557">
      <w:bodyDiv w:val="1"/>
      <w:marLeft w:val="0"/>
      <w:marRight w:val="0"/>
      <w:marTop w:val="0"/>
      <w:marBottom w:val="0"/>
      <w:divBdr>
        <w:top w:val="none" w:sz="0" w:space="0" w:color="auto"/>
        <w:left w:val="none" w:sz="0" w:space="0" w:color="auto"/>
        <w:bottom w:val="none" w:sz="0" w:space="0" w:color="auto"/>
        <w:right w:val="none" w:sz="0" w:space="0" w:color="auto"/>
      </w:divBdr>
    </w:div>
    <w:div w:id="1961760888">
      <w:bodyDiv w:val="1"/>
      <w:marLeft w:val="0"/>
      <w:marRight w:val="0"/>
      <w:marTop w:val="0"/>
      <w:marBottom w:val="0"/>
      <w:divBdr>
        <w:top w:val="none" w:sz="0" w:space="0" w:color="auto"/>
        <w:left w:val="none" w:sz="0" w:space="0" w:color="auto"/>
        <w:bottom w:val="none" w:sz="0" w:space="0" w:color="auto"/>
        <w:right w:val="none" w:sz="0" w:space="0" w:color="auto"/>
      </w:divBdr>
    </w:div>
    <w:div w:id="1971662556">
      <w:bodyDiv w:val="1"/>
      <w:marLeft w:val="0"/>
      <w:marRight w:val="0"/>
      <w:marTop w:val="0"/>
      <w:marBottom w:val="0"/>
      <w:divBdr>
        <w:top w:val="none" w:sz="0" w:space="0" w:color="auto"/>
        <w:left w:val="none" w:sz="0" w:space="0" w:color="auto"/>
        <w:bottom w:val="none" w:sz="0" w:space="0" w:color="auto"/>
        <w:right w:val="none" w:sz="0" w:space="0" w:color="auto"/>
      </w:divBdr>
    </w:div>
    <w:div w:id="1981766415">
      <w:bodyDiv w:val="1"/>
      <w:marLeft w:val="0"/>
      <w:marRight w:val="0"/>
      <w:marTop w:val="0"/>
      <w:marBottom w:val="0"/>
      <w:divBdr>
        <w:top w:val="none" w:sz="0" w:space="0" w:color="auto"/>
        <w:left w:val="none" w:sz="0" w:space="0" w:color="auto"/>
        <w:bottom w:val="none" w:sz="0" w:space="0" w:color="auto"/>
        <w:right w:val="none" w:sz="0" w:space="0" w:color="auto"/>
      </w:divBdr>
    </w:div>
    <w:div w:id="1983999647">
      <w:bodyDiv w:val="1"/>
      <w:marLeft w:val="0"/>
      <w:marRight w:val="0"/>
      <w:marTop w:val="0"/>
      <w:marBottom w:val="0"/>
      <w:divBdr>
        <w:top w:val="none" w:sz="0" w:space="0" w:color="auto"/>
        <w:left w:val="none" w:sz="0" w:space="0" w:color="auto"/>
        <w:bottom w:val="none" w:sz="0" w:space="0" w:color="auto"/>
        <w:right w:val="none" w:sz="0" w:space="0" w:color="auto"/>
      </w:divBdr>
    </w:div>
    <w:div w:id="1995139963">
      <w:bodyDiv w:val="1"/>
      <w:marLeft w:val="0"/>
      <w:marRight w:val="0"/>
      <w:marTop w:val="0"/>
      <w:marBottom w:val="0"/>
      <w:divBdr>
        <w:top w:val="none" w:sz="0" w:space="0" w:color="auto"/>
        <w:left w:val="none" w:sz="0" w:space="0" w:color="auto"/>
        <w:bottom w:val="none" w:sz="0" w:space="0" w:color="auto"/>
        <w:right w:val="none" w:sz="0" w:space="0" w:color="auto"/>
      </w:divBdr>
    </w:div>
    <w:div w:id="1996303550">
      <w:bodyDiv w:val="1"/>
      <w:marLeft w:val="0"/>
      <w:marRight w:val="0"/>
      <w:marTop w:val="0"/>
      <w:marBottom w:val="0"/>
      <w:divBdr>
        <w:top w:val="none" w:sz="0" w:space="0" w:color="auto"/>
        <w:left w:val="none" w:sz="0" w:space="0" w:color="auto"/>
        <w:bottom w:val="none" w:sz="0" w:space="0" w:color="auto"/>
        <w:right w:val="none" w:sz="0" w:space="0" w:color="auto"/>
      </w:divBdr>
    </w:div>
    <w:div w:id="1999066557">
      <w:bodyDiv w:val="1"/>
      <w:marLeft w:val="0"/>
      <w:marRight w:val="0"/>
      <w:marTop w:val="0"/>
      <w:marBottom w:val="0"/>
      <w:divBdr>
        <w:top w:val="none" w:sz="0" w:space="0" w:color="auto"/>
        <w:left w:val="none" w:sz="0" w:space="0" w:color="auto"/>
        <w:bottom w:val="none" w:sz="0" w:space="0" w:color="auto"/>
        <w:right w:val="none" w:sz="0" w:space="0" w:color="auto"/>
      </w:divBdr>
    </w:div>
    <w:div w:id="1999725106">
      <w:bodyDiv w:val="1"/>
      <w:marLeft w:val="0"/>
      <w:marRight w:val="0"/>
      <w:marTop w:val="0"/>
      <w:marBottom w:val="0"/>
      <w:divBdr>
        <w:top w:val="none" w:sz="0" w:space="0" w:color="auto"/>
        <w:left w:val="none" w:sz="0" w:space="0" w:color="auto"/>
        <w:bottom w:val="none" w:sz="0" w:space="0" w:color="auto"/>
        <w:right w:val="none" w:sz="0" w:space="0" w:color="auto"/>
      </w:divBdr>
    </w:div>
    <w:div w:id="2002812762">
      <w:bodyDiv w:val="1"/>
      <w:marLeft w:val="0"/>
      <w:marRight w:val="0"/>
      <w:marTop w:val="0"/>
      <w:marBottom w:val="0"/>
      <w:divBdr>
        <w:top w:val="none" w:sz="0" w:space="0" w:color="auto"/>
        <w:left w:val="none" w:sz="0" w:space="0" w:color="auto"/>
        <w:bottom w:val="none" w:sz="0" w:space="0" w:color="auto"/>
        <w:right w:val="none" w:sz="0" w:space="0" w:color="auto"/>
      </w:divBdr>
    </w:div>
    <w:div w:id="2019841920">
      <w:bodyDiv w:val="1"/>
      <w:marLeft w:val="0"/>
      <w:marRight w:val="0"/>
      <w:marTop w:val="0"/>
      <w:marBottom w:val="0"/>
      <w:divBdr>
        <w:top w:val="none" w:sz="0" w:space="0" w:color="auto"/>
        <w:left w:val="none" w:sz="0" w:space="0" w:color="auto"/>
        <w:bottom w:val="none" w:sz="0" w:space="0" w:color="auto"/>
        <w:right w:val="none" w:sz="0" w:space="0" w:color="auto"/>
      </w:divBdr>
    </w:div>
    <w:div w:id="2019849562">
      <w:bodyDiv w:val="1"/>
      <w:marLeft w:val="0"/>
      <w:marRight w:val="0"/>
      <w:marTop w:val="0"/>
      <w:marBottom w:val="0"/>
      <w:divBdr>
        <w:top w:val="none" w:sz="0" w:space="0" w:color="auto"/>
        <w:left w:val="none" w:sz="0" w:space="0" w:color="auto"/>
        <w:bottom w:val="none" w:sz="0" w:space="0" w:color="auto"/>
        <w:right w:val="none" w:sz="0" w:space="0" w:color="auto"/>
      </w:divBdr>
    </w:div>
    <w:div w:id="2021616067">
      <w:bodyDiv w:val="1"/>
      <w:marLeft w:val="0"/>
      <w:marRight w:val="0"/>
      <w:marTop w:val="0"/>
      <w:marBottom w:val="0"/>
      <w:divBdr>
        <w:top w:val="none" w:sz="0" w:space="0" w:color="auto"/>
        <w:left w:val="none" w:sz="0" w:space="0" w:color="auto"/>
        <w:bottom w:val="none" w:sz="0" w:space="0" w:color="auto"/>
        <w:right w:val="none" w:sz="0" w:space="0" w:color="auto"/>
      </w:divBdr>
    </w:div>
    <w:div w:id="2023386080">
      <w:bodyDiv w:val="1"/>
      <w:marLeft w:val="0"/>
      <w:marRight w:val="0"/>
      <w:marTop w:val="0"/>
      <w:marBottom w:val="0"/>
      <w:divBdr>
        <w:top w:val="none" w:sz="0" w:space="0" w:color="auto"/>
        <w:left w:val="none" w:sz="0" w:space="0" w:color="auto"/>
        <w:bottom w:val="none" w:sz="0" w:space="0" w:color="auto"/>
        <w:right w:val="none" w:sz="0" w:space="0" w:color="auto"/>
      </w:divBdr>
    </w:div>
    <w:div w:id="2024701161">
      <w:bodyDiv w:val="1"/>
      <w:marLeft w:val="0"/>
      <w:marRight w:val="0"/>
      <w:marTop w:val="0"/>
      <w:marBottom w:val="0"/>
      <w:divBdr>
        <w:top w:val="none" w:sz="0" w:space="0" w:color="auto"/>
        <w:left w:val="none" w:sz="0" w:space="0" w:color="auto"/>
        <w:bottom w:val="none" w:sz="0" w:space="0" w:color="auto"/>
        <w:right w:val="none" w:sz="0" w:space="0" w:color="auto"/>
      </w:divBdr>
    </w:div>
    <w:div w:id="2025016497">
      <w:bodyDiv w:val="1"/>
      <w:marLeft w:val="0"/>
      <w:marRight w:val="0"/>
      <w:marTop w:val="0"/>
      <w:marBottom w:val="0"/>
      <w:divBdr>
        <w:top w:val="none" w:sz="0" w:space="0" w:color="auto"/>
        <w:left w:val="none" w:sz="0" w:space="0" w:color="auto"/>
        <w:bottom w:val="none" w:sz="0" w:space="0" w:color="auto"/>
        <w:right w:val="none" w:sz="0" w:space="0" w:color="auto"/>
      </w:divBdr>
    </w:div>
    <w:div w:id="2041320631">
      <w:bodyDiv w:val="1"/>
      <w:marLeft w:val="0"/>
      <w:marRight w:val="0"/>
      <w:marTop w:val="0"/>
      <w:marBottom w:val="0"/>
      <w:divBdr>
        <w:top w:val="none" w:sz="0" w:space="0" w:color="auto"/>
        <w:left w:val="none" w:sz="0" w:space="0" w:color="auto"/>
        <w:bottom w:val="none" w:sz="0" w:space="0" w:color="auto"/>
        <w:right w:val="none" w:sz="0" w:space="0" w:color="auto"/>
      </w:divBdr>
    </w:div>
    <w:div w:id="2042313337">
      <w:bodyDiv w:val="1"/>
      <w:marLeft w:val="0"/>
      <w:marRight w:val="0"/>
      <w:marTop w:val="0"/>
      <w:marBottom w:val="0"/>
      <w:divBdr>
        <w:top w:val="none" w:sz="0" w:space="0" w:color="auto"/>
        <w:left w:val="none" w:sz="0" w:space="0" w:color="auto"/>
        <w:bottom w:val="none" w:sz="0" w:space="0" w:color="auto"/>
        <w:right w:val="none" w:sz="0" w:space="0" w:color="auto"/>
      </w:divBdr>
    </w:div>
    <w:div w:id="2069843431">
      <w:bodyDiv w:val="1"/>
      <w:marLeft w:val="0"/>
      <w:marRight w:val="0"/>
      <w:marTop w:val="0"/>
      <w:marBottom w:val="0"/>
      <w:divBdr>
        <w:top w:val="none" w:sz="0" w:space="0" w:color="auto"/>
        <w:left w:val="none" w:sz="0" w:space="0" w:color="auto"/>
        <w:bottom w:val="none" w:sz="0" w:space="0" w:color="auto"/>
        <w:right w:val="none" w:sz="0" w:space="0" w:color="auto"/>
      </w:divBdr>
    </w:div>
    <w:div w:id="2073841882">
      <w:bodyDiv w:val="1"/>
      <w:marLeft w:val="0"/>
      <w:marRight w:val="0"/>
      <w:marTop w:val="0"/>
      <w:marBottom w:val="0"/>
      <w:divBdr>
        <w:top w:val="none" w:sz="0" w:space="0" w:color="auto"/>
        <w:left w:val="none" w:sz="0" w:space="0" w:color="auto"/>
        <w:bottom w:val="none" w:sz="0" w:space="0" w:color="auto"/>
        <w:right w:val="none" w:sz="0" w:space="0" w:color="auto"/>
      </w:divBdr>
    </w:div>
    <w:div w:id="2079546151">
      <w:bodyDiv w:val="1"/>
      <w:marLeft w:val="0"/>
      <w:marRight w:val="0"/>
      <w:marTop w:val="0"/>
      <w:marBottom w:val="0"/>
      <w:divBdr>
        <w:top w:val="none" w:sz="0" w:space="0" w:color="auto"/>
        <w:left w:val="none" w:sz="0" w:space="0" w:color="auto"/>
        <w:bottom w:val="none" w:sz="0" w:space="0" w:color="auto"/>
        <w:right w:val="none" w:sz="0" w:space="0" w:color="auto"/>
      </w:divBdr>
    </w:div>
    <w:div w:id="2082827545">
      <w:bodyDiv w:val="1"/>
      <w:marLeft w:val="0"/>
      <w:marRight w:val="0"/>
      <w:marTop w:val="0"/>
      <w:marBottom w:val="0"/>
      <w:divBdr>
        <w:top w:val="none" w:sz="0" w:space="0" w:color="auto"/>
        <w:left w:val="none" w:sz="0" w:space="0" w:color="auto"/>
        <w:bottom w:val="none" w:sz="0" w:space="0" w:color="auto"/>
        <w:right w:val="none" w:sz="0" w:space="0" w:color="auto"/>
      </w:divBdr>
    </w:div>
    <w:div w:id="2088647642">
      <w:bodyDiv w:val="1"/>
      <w:marLeft w:val="0"/>
      <w:marRight w:val="0"/>
      <w:marTop w:val="0"/>
      <w:marBottom w:val="0"/>
      <w:divBdr>
        <w:top w:val="none" w:sz="0" w:space="0" w:color="auto"/>
        <w:left w:val="none" w:sz="0" w:space="0" w:color="auto"/>
        <w:bottom w:val="none" w:sz="0" w:space="0" w:color="auto"/>
        <w:right w:val="none" w:sz="0" w:space="0" w:color="auto"/>
      </w:divBdr>
    </w:div>
    <w:div w:id="2102869908">
      <w:bodyDiv w:val="1"/>
      <w:marLeft w:val="0"/>
      <w:marRight w:val="0"/>
      <w:marTop w:val="0"/>
      <w:marBottom w:val="0"/>
      <w:divBdr>
        <w:top w:val="none" w:sz="0" w:space="0" w:color="auto"/>
        <w:left w:val="none" w:sz="0" w:space="0" w:color="auto"/>
        <w:bottom w:val="none" w:sz="0" w:space="0" w:color="auto"/>
        <w:right w:val="none" w:sz="0" w:space="0" w:color="auto"/>
      </w:divBdr>
    </w:div>
    <w:div w:id="2104569185">
      <w:bodyDiv w:val="1"/>
      <w:marLeft w:val="0"/>
      <w:marRight w:val="0"/>
      <w:marTop w:val="0"/>
      <w:marBottom w:val="0"/>
      <w:divBdr>
        <w:top w:val="none" w:sz="0" w:space="0" w:color="auto"/>
        <w:left w:val="none" w:sz="0" w:space="0" w:color="auto"/>
        <w:bottom w:val="none" w:sz="0" w:space="0" w:color="auto"/>
        <w:right w:val="none" w:sz="0" w:space="0" w:color="auto"/>
      </w:divBdr>
    </w:div>
    <w:div w:id="2112236709">
      <w:bodyDiv w:val="1"/>
      <w:marLeft w:val="0"/>
      <w:marRight w:val="0"/>
      <w:marTop w:val="0"/>
      <w:marBottom w:val="0"/>
      <w:divBdr>
        <w:top w:val="none" w:sz="0" w:space="0" w:color="auto"/>
        <w:left w:val="none" w:sz="0" w:space="0" w:color="auto"/>
        <w:bottom w:val="none" w:sz="0" w:space="0" w:color="auto"/>
        <w:right w:val="none" w:sz="0" w:space="0" w:color="auto"/>
      </w:divBdr>
    </w:div>
    <w:div w:id="2117552937">
      <w:bodyDiv w:val="1"/>
      <w:marLeft w:val="0"/>
      <w:marRight w:val="0"/>
      <w:marTop w:val="0"/>
      <w:marBottom w:val="0"/>
      <w:divBdr>
        <w:top w:val="none" w:sz="0" w:space="0" w:color="auto"/>
        <w:left w:val="none" w:sz="0" w:space="0" w:color="auto"/>
        <w:bottom w:val="none" w:sz="0" w:space="0" w:color="auto"/>
        <w:right w:val="none" w:sz="0" w:space="0" w:color="auto"/>
      </w:divBdr>
    </w:div>
    <w:div w:id="2120176599">
      <w:bodyDiv w:val="1"/>
      <w:marLeft w:val="0"/>
      <w:marRight w:val="0"/>
      <w:marTop w:val="0"/>
      <w:marBottom w:val="0"/>
      <w:divBdr>
        <w:top w:val="none" w:sz="0" w:space="0" w:color="auto"/>
        <w:left w:val="none" w:sz="0" w:space="0" w:color="auto"/>
        <w:bottom w:val="none" w:sz="0" w:space="0" w:color="auto"/>
        <w:right w:val="none" w:sz="0" w:space="0" w:color="auto"/>
      </w:divBdr>
    </w:div>
    <w:div w:id="2121873825">
      <w:bodyDiv w:val="1"/>
      <w:marLeft w:val="0"/>
      <w:marRight w:val="0"/>
      <w:marTop w:val="0"/>
      <w:marBottom w:val="0"/>
      <w:divBdr>
        <w:top w:val="none" w:sz="0" w:space="0" w:color="auto"/>
        <w:left w:val="none" w:sz="0" w:space="0" w:color="auto"/>
        <w:bottom w:val="none" w:sz="0" w:space="0" w:color="auto"/>
        <w:right w:val="none" w:sz="0" w:space="0" w:color="auto"/>
      </w:divBdr>
    </w:div>
    <w:div w:id="2125732107">
      <w:bodyDiv w:val="1"/>
      <w:marLeft w:val="0"/>
      <w:marRight w:val="0"/>
      <w:marTop w:val="0"/>
      <w:marBottom w:val="0"/>
      <w:divBdr>
        <w:top w:val="none" w:sz="0" w:space="0" w:color="auto"/>
        <w:left w:val="none" w:sz="0" w:space="0" w:color="auto"/>
        <w:bottom w:val="none" w:sz="0" w:space="0" w:color="auto"/>
        <w:right w:val="none" w:sz="0" w:space="0" w:color="auto"/>
      </w:divBdr>
    </w:div>
    <w:div w:id="2126579391">
      <w:bodyDiv w:val="1"/>
      <w:marLeft w:val="0"/>
      <w:marRight w:val="0"/>
      <w:marTop w:val="0"/>
      <w:marBottom w:val="0"/>
      <w:divBdr>
        <w:top w:val="none" w:sz="0" w:space="0" w:color="auto"/>
        <w:left w:val="none" w:sz="0" w:space="0" w:color="auto"/>
        <w:bottom w:val="none" w:sz="0" w:space="0" w:color="auto"/>
        <w:right w:val="none" w:sz="0" w:space="0" w:color="auto"/>
      </w:divBdr>
    </w:div>
    <w:div w:id="2129352403">
      <w:bodyDiv w:val="1"/>
      <w:marLeft w:val="0"/>
      <w:marRight w:val="0"/>
      <w:marTop w:val="0"/>
      <w:marBottom w:val="0"/>
      <w:divBdr>
        <w:top w:val="none" w:sz="0" w:space="0" w:color="auto"/>
        <w:left w:val="none" w:sz="0" w:space="0" w:color="auto"/>
        <w:bottom w:val="none" w:sz="0" w:space="0" w:color="auto"/>
        <w:right w:val="none" w:sz="0" w:space="0" w:color="auto"/>
      </w:divBdr>
    </w:div>
    <w:div w:id="214631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ry.mclaughlin@westsussex.gov.uk" TargetMode="Externa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ry.mclaughlin@westsussex.gov.uk"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Kin18</b:Tag>
    <b:SourceType>InternetSite</b:SourceType>
    <b:Guid>{B0812499-2880-4139-AEC7-9D4010D3E980}</b:Guid>
    <b:Author>
      <b:Author>
        <b:NameList>
          <b:Person>
            <b:Last>Kingston</b:Last>
            <b:First>A</b:First>
          </b:Person>
          <b:Person>
            <b:Last>Comas-Herrera</b:Last>
            <b:First>A</b:First>
          </b:Person>
          <b:Person>
            <b:Last>Jagger</b:Last>
            <b:First>C</b:First>
          </b:Person>
        </b:NameList>
      </b:Author>
    </b:Author>
    <b:Title>Forecasting the care needs of the older population in England over the next 20 years: estimates from the Population Ageing and Care Simulation (PACSim) modelling study</b:Title>
    <b:ProductionCompany>The Lancet Public Health</b:ProductionCompany>
    <b:Year>2018</b:Year>
    <b:Month>August</b:Month>
    <b:Day>30</b:Day>
    <b:YearAccessed>2024</b:YearAccessed>
    <b:MonthAccessed>February</b:MonthAccessed>
    <b:DayAccessed>12</b:DayAccessed>
    <b:URL>https://www.thelancet.com/journals/lanpub/article/PIIS2468-2667(18)30118-X/</b:URL>
    <b:RefOrder>1</b:RefOrder>
  </b:Source>
  <b:Source>
    <b:Tag>Off20</b:Tag>
    <b:SourceType>InternetSite</b:SourceType>
    <b:Guid>{7BDA5B1A-8D3C-492F-8B20-5655D6CF10A9}</b:Guid>
    <b:Author>
      <b:Author>
        <b:Corporate>Office for National Statistics</b:Corporate>
      </b:Author>
    </b:Author>
    <b:Title>Population projections</b:Title>
    <b:ProductionCompany>ONS</b:ProductionCompany>
    <b:Year>2020</b:Year>
    <b:Month>March</b:Month>
    <b:Day>24</b:Day>
    <b:YearAccessed>2024</b:YearAccessed>
    <b:MonthAccessed>February</b:MonthAccessed>
    <b:DayAccessed>12</b:DayAccessed>
    <b:URL>https://www.ons.gov.uk/peoplepopulationandcommunity/populationandmigration/populationprojections</b:URL>
    <b:RefOrder>2</b:RefOrder>
  </b:Source>
  <b:Source>
    <b:Tag>Bar12</b:Tag>
    <b:SourceType>InternetSite</b:SourceType>
    <b:Guid>{BFFE45C2-755D-4B4E-9B35-FF89144CB1E9}</b:Guid>
    <b:Author>
      <b:Author>
        <b:NameList>
          <b:Person>
            <b:Last>Barnett</b:Last>
            <b:First>K</b:First>
          </b:Person>
          <b:Person>
            <b:Last>Mercer</b:Last>
            <b:First>S</b:First>
          </b:Person>
          <b:Person>
            <b:Last>Norbury</b:Last>
            <b:First>M</b:First>
          </b:Person>
          <b:Person>
            <b:Last>Watt</b:Last>
            <b:First>G</b:First>
          </b:Person>
          <b:Person>
            <b:Last>Wyke</b:Last>
            <b:First>S</b:First>
          </b:Person>
          <b:Person>
            <b:Last>Guthrie</b:Last>
            <b:First>B</b:First>
          </b:Person>
        </b:NameList>
      </b:Author>
    </b:Author>
    <b:Title>Epidemiology of multimorbidity and implications for health care, research, and medical education: a cross-sectional study</b:Title>
    <b:JournalName>The Lancet</b:JournalName>
    <b:Year>2012</b:Year>
    <b:Pages>37-43</b:Pages>
    <b:Volume>380</b:Volume>
    <b:Issue>9836</b:Issue>
    <b:ProductionCompany>The Lancet</b:ProductionCompany>
    <b:YearAccessed>2024</b:YearAccessed>
    <b:MonthAccessed>February</b:MonthAccessed>
    <b:DayAccessed>12th</b:DayAccessed>
    <b:URL>https://www.sciencedirect.com/science/article/pii/S0140673612602402#sec1</b:URL>
    <b:RefOrder>3</b:RefOrder>
  </b:Source>
</b:Sources>
</file>

<file path=customXml/item2.xml><?xml version="1.0" encoding="utf-8"?>
<ct:contentTypeSchema xmlns:ct="http://schemas.microsoft.com/office/2006/metadata/contentType" xmlns:ma="http://schemas.microsoft.com/office/2006/metadata/properties/metaAttributes" ct:_="" ma:_="" ma:contentTypeName="WSCC Document" ma:contentTypeID="0x01010008FB9B3217D433459C91B5CF793C1D7900712844A5ED69A847A04589F75D0B1AFB" ma:contentTypeVersion="0" ma:contentTypeDescription="" ma:contentTypeScope="" ma:versionID="3e24afb45918e9cf43eb15b3d85fc838">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04673fdb785c505355dc3028254dfa8"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087b8a5-b7c0-4e33-b356-9d62bce29a4a}" ma:internalName="TaxCatchAll" ma:showField="CatchAllData" ma:web="ed03de46-a594-4457-9414-413b168f40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087b8a5-b7c0-4e33-b356-9d62bce29a4a}" ma:internalName="TaxCatchAllLabel" ma:readOnly="true" ma:showField="CatchAllDataLabel" ma:web="ed03de46-a594-4457-9414-413b168f4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0a195-02ac-4a72-b655-6664c0f36d60" ContentTypeId="0x01010008FB9B3217D433459C91B5CF793C1D79" PreviousValue="false"/>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e70c3a28-acca-45ab-a7df-01dd7b3f363e;2024-02-14 11:18:22;PENDINGCLASSIFICATION;WSCC Category:|False||PENDINGCLASSIFICATION|2024-02-14 11:18:22|UNDEFINED|35da7913-ca98-450a-b299-b9b62231058f;False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B50EB8E2-4846-4950-B71F-203E7B43D9F2}"/>
</file>

<file path=customXml/itemProps2.xml><?xml version="1.0" encoding="utf-8"?>
<ds:datastoreItem xmlns:ds="http://schemas.openxmlformats.org/officeDocument/2006/customXml" ds:itemID="{61635E5A-E8D6-4AAC-A90E-3303D1C44700}"/>
</file>

<file path=customXml/itemProps3.xml><?xml version="1.0" encoding="utf-8"?>
<ds:datastoreItem xmlns:ds="http://schemas.openxmlformats.org/officeDocument/2006/customXml" ds:itemID="{344D9010-F149-4C7E-A9D6-9B29E93A2012}"/>
</file>

<file path=customXml/itemProps4.xml><?xml version="1.0" encoding="utf-8"?>
<ds:datastoreItem xmlns:ds="http://schemas.openxmlformats.org/officeDocument/2006/customXml" ds:itemID="{5C542E1C-B6E8-4B9D-A932-3787D72B8B81}"/>
</file>

<file path=customXml/itemProps5.xml><?xml version="1.0" encoding="utf-8"?>
<ds:datastoreItem xmlns:ds="http://schemas.openxmlformats.org/officeDocument/2006/customXml" ds:itemID="{B4A8C292-8DF0-4C4E-B6D6-CEAE956F49AC}"/>
</file>

<file path=customXml/itemProps6.xml><?xml version="1.0" encoding="utf-8"?>
<ds:datastoreItem xmlns:ds="http://schemas.openxmlformats.org/officeDocument/2006/customXml" ds:itemID="{67F96B45-4E31-4F3C-BEC5-BD48A6781FEC}"/>
</file>

<file path=docProps/app.xml><?xml version="1.0" encoding="utf-8"?>
<Properties xmlns="http://schemas.openxmlformats.org/officeDocument/2006/extended-properties" xmlns:vt="http://schemas.openxmlformats.org/officeDocument/2006/docPropsVTypes">
  <Template>Normal</Template>
  <TotalTime>379</TotalTime>
  <Pages>14</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Rapid review of West Sussex Joint Dementia Strategy 2020 - 2023</vt:lpstr>
    </vt:vector>
  </TitlesOfParts>
  <Company>West Sussex County Council</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review of West Sussex Joint Dementia Strategy 2020 - 2023</dc:title>
  <dc:subject>Dementia</dc:subject>
  <dc:creator>Henry McLaughlin</dc:creator>
  <cp:keywords>dementia</cp:keywords>
  <dc:description/>
  <cp:lastModifiedBy>Henry McLaughlin</cp:lastModifiedBy>
  <cp:revision>143</cp:revision>
  <dcterms:created xsi:type="dcterms:W3CDTF">2024-02-12T11:16:00Z</dcterms:created>
  <dcterms:modified xsi:type="dcterms:W3CDTF">2024-02-12T17:34:00Z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0x01010008FB9B3217D433459C91B5CF793C1D7900712844A5ED69A847A04589F75D0B1AFB</vt:lpwstr>
  </property>
</Properties>
</file>